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0C" w:rsidRPr="0008644F" w:rsidRDefault="00F9440C" w:rsidP="00F9440C">
      <w:pPr>
        <w:pStyle w:val="Style11"/>
        <w:widowControl/>
        <w:rPr>
          <w:rStyle w:val="FontStyle32"/>
          <w:spacing w:val="70"/>
          <w:sz w:val="28"/>
        </w:rPr>
      </w:pPr>
      <w:bookmarkStart w:id="0" w:name="_GoBack"/>
      <w:bookmarkEnd w:id="0"/>
      <w:r>
        <w:rPr>
          <w:rStyle w:val="FontStyle32"/>
          <w:spacing w:val="70"/>
          <w:sz w:val="28"/>
        </w:rPr>
        <w:t>Программа</w:t>
      </w:r>
      <w:r w:rsidRPr="0008644F">
        <w:rPr>
          <w:rStyle w:val="FontStyle32"/>
          <w:spacing w:val="70"/>
          <w:sz w:val="28"/>
        </w:rPr>
        <w:t xml:space="preserve"> развития</w:t>
      </w:r>
    </w:p>
    <w:p w:rsidR="00F9440C" w:rsidRDefault="00F9440C" w:rsidP="00F9440C">
      <w:pPr>
        <w:pStyle w:val="Style16"/>
        <w:widowControl/>
        <w:tabs>
          <w:tab w:val="left" w:pos="1562"/>
          <w:tab w:val="left" w:leader="underscore" w:pos="6502"/>
          <w:tab w:val="left" w:pos="7286"/>
          <w:tab w:val="left" w:pos="9094"/>
        </w:tabs>
        <w:jc w:val="center"/>
        <w:rPr>
          <w:rStyle w:val="FontStyle38"/>
        </w:rPr>
      </w:pPr>
      <w:r>
        <w:rPr>
          <w:rStyle w:val="FontStyle39"/>
        </w:rPr>
        <w:t>кафедры__________________</w:t>
      </w:r>
    </w:p>
    <w:p w:rsidR="00F9440C" w:rsidRDefault="00F9440C" w:rsidP="00F9440C">
      <w:pPr>
        <w:pStyle w:val="Style16"/>
        <w:widowControl/>
        <w:tabs>
          <w:tab w:val="left" w:leader="underscore" w:pos="2606"/>
          <w:tab w:val="left" w:leader="underscore" w:pos="3355"/>
          <w:tab w:val="left" w:leader="underscore" w:pos="5321"/>
          <w:tab w:val="left" w:leader="underscore" w:pos="5933"/>
        </w:tabs>
        <w:jc w:val="center"/>
        <w:rPr>
          <w:rStyle w:val="FontStyle39"/>
        </w:rPr>
      </w:pPr>
      <w:r>
        <w:rPr>
          <w:rStyle w:val="FontStyle39"/>
        </w:rPr>
        <w:t>за период с</w:t>
      </w:r>
      <w:r>
        <w:rPr>
          <w:rStyle w:val="FontStyle39"/>
        </w:rPr>
        <w:tab/>
        <w:t>20</w:t>
      </w:r>
      <w:r>
        <w:rPr>
          <w:rStyle w:val="FontStyle39"/>
        </w:rPr>
        <w:tab/>
        <w:t>г. по</w:t>
      </w:r>
      <w:r>
        <w:rPr>
          <w:rStyle w:val="FontStyle39"/>
        </w:rPr>
        <w:tab/>
        <w:t>20</w:t>
      </w:r>
      <w:r>
        <w:rPr>
          <w:rStyle w:val="FontStyle39"/>
        </w:rPr>
        <w:tab/>
        <w:t>г.</w:t>
      </w:r>
    </w:p>
    <w:p w:rsidR="00F9440C" w:rsidRDefault="00F9440C" w:rsidP="00F9440C">
      <w:pPr>
        <w:pStyle w:val="Style16"/>
        <w:widowControl/>
        <w:tabs>
          <w:tab w:val="left" w:leader="underscore" w:pos="2606"/>
          <w:tab w:val="left" w:leader="underscore" w:pos="3355"/>
          <w:tab w:val="left" w:leader="underscore" w:pos="5321"/>
          <w:tab w:val="left" w:leader="underscore" w:pos="5933"/>
        </w:tabs>
        <w:jc w:val="center"/>
        <w:rPr>
          <w:rStyle w:val="FontStyle39"/>
        </w:rPr>
      </w:pPr>
      <w:r>
        <w:rPr>
          <w:rStyle w:val="FontStyle39"/>
        </w:rPr>
        <w:t xml:space="preserve">кандидат на </w:t>
      </w:r>
      <w:r w:rsidRPr="00F9440C">
        <w:rPr>
          <w:rStyle w:val="FontStyle39"/>
        </w:rPr>
        <w:t>замещение должности заведующего кафедрой</w:t>
      </w:r>
      <w:r>
        <w:rPr>
          <w:rStyle w:val="FontStyle39"/>
        </w:rPr>
        <w:t xml:space="preserve"> _____</w:t>
      </w:r>
      <w:r w:rsidRPr="0008644F">
        <w:rPr>
          <w:rStyle w:val="FontStyle39"/>
          <w:u w:val="single"/>
        </w:rPr>
        <w:t>Ф.И.О.</w:t>
      </w:r>
      <w:r>
        <w:rPr>
          <w:rStyle w:val="FontStyle39"/>
        </w:rPr>
        <w:t>_________________</w:t>
      </w:r>
    </w:p>
    <w:p w:rsidR="00F9440C" w:rsidRDefault="00F9440C" w:rsidP="00F9440C">
      <w:pPr>
        <w:pStyle w:val="Style11"/>
        <w:widowControl/>
        <w:ind w:left="4666"/>
        <w:jc w:val="left"/>
        <w:rPr>
          <w:sz w:val="20"/>
          <w:szCs w:val="20"/>
        </w:rPr>
      </w:pPr>
    </w:p>
    <w:p w:rsidR="00F9440C" w:rsidRDefault="00F9440C" w:rsidP="00F9440C">
      <w:pPr>
        <w:pStyle w:val="Style11"/>
        <w:jc w:val="both"/>
        <w:rPr>
          <w:rStyle w:val="FontStyle39"/>
          <w:bCs/>
        </w:rPr>
      </w:pPr>
      <w:r w:rsidRPr="0008644F">
        <w:rPr>
          <w:rStyle w:val="FontStyle39"/>
          <w:bCs/>
        </w:rPr>
        <w:t xml:space="preserve">1. Краткая текстовая часть с формулировкой основных стратегических целей и задач развития </w:t>
      </w:r>
      <w:r>
        <w:rPr>
          <w:rStyle w:val="FontStyle39"/>
          <w:bCs/>
        </w:rPr>
        <w:t>кафедры</w:t>
      </w:r>
      <w:r w:rsidRPr="0008644F">
        <w:rPr>
          <w:rStyle w:val="FontStyle39"/>
          <w:bCs/>
        </w:rPr>
        <w:t>.</w:t>
      </w:r>
    </w:p>
    <w:p w:rsidR="00F9440C" w:rsidRPr="0008644F" w:rsidRDefault="00F9440C" w:rsidP="00F9440C">
      <w:pPr>
        <w:pStyle w:val="Style11"/>
        <w:jc w:val="both"/>
        <w:rPr>
          <w:rStyle w:val="FontStyle39"/>
          <w:bCs/>
        </w:rPr>
      </w:pPr>
    </w:p>
    <w:p w:rsidR="00F9440C" w:rsidRDefault="00F9440C" w:rsidP="00F9440C">
      <w:pPr>
        <w:pStyle w:val="Style11"/>
        <w:jc w:val="both"/>
        <w:rPr>
          <w:rStyle w:val="FontStyle39"/>
          <w:bCs/>
        </w:rPr>
      </w:pPr>
      <w:r w:rsidRPr="0008644F">
        <w:rPr>
          <w:rStyle w:val="FontStyle39"/>
          <w:bCs/>
        </w:rPr>
        <w:t xml:space="preserve">2. Индикаторные показатели работы </w:t>
      </w:r>
      <w:r>
        <w:rPr>
          <w:rStyle w:val="FontStyle39"/>
          <w:bCs/>
        </w:rPr>
        <w:t>кафедры</w:t>
      </w:r>
      <w:r w:rsidRPr="0008644F">
        <w:rPr>
          <w:rStyle w:val="FontStyle39"/>
          <w:bCs/>
        </w:rPr>
        <w:t>, достигнутые на момент выборов за последний календарный год</w:t>
      </w:r>
      <w:r>
        <w:rPr>
          <w:rStyle w:val="FontStyle39"/>
          <w:bCs/>
        </w:rPr>
        <w:t xml:space="preserve"> и п</w:t>
      </w:r>
      <w:r w:rsidRPr="0008644F">
        <w:rPr>
          <w:rStyle w:val="FontStyle39"/>
          <w:bCs/>
        </w:rPr>
        <w:t xml:space="preserve">ланируемые индикаторные показатели работы </w:t>
      </w:r>
      <w:r>
        <w:rPr>
          <w:rStyle w:val="FontStyle39"/>
          <w:bCs/>
        </w:rPr>
        <w:t xml:space="preserve">кафедры </w:t>
      </w:r>
      <w:r w:rsidRPr="0008644F">
        <w:rPr>
          <w:rStyle w:val="FontStyle39"/>
          <w:bCs/>
        </w:rPr>
        <w:t xml:space="preserve">на весь срок работы </w:t>
      </w:r>
      <w:r>
        <w:rPr>
          <w:rStyle w:val="FontStyle39"/>
          <w:bCs/>
        </w:rPr>
        <w:t>заведующего</w:t>
      </w:r>
      <w:r w:rsidRPr="0008644F">
        <w:rPr>
          <w:rStyle w:val="FontStyle39"/>
          <w:bCs/>
        </w:rPr>
        <w:t xml:space="preserve"> с разбивкой по годам.</w:t>
      </w:r>
    </w:p>
    <w:p w:rsidR="00F9440C" w:rsidRDefault="00F9440C" w:rsidP="00F9440C">
      <w:pPr>
        <w:pStyle w:val="Style11"/>
        <w:jc w:val="both"/>
        <w:rPr>
          <w:rStyle w:val="FontStyle39"/>
          <w:bCs/>
        </w:rPr>
      </w:pPr>
    </w:p>
    <w:p w:rsidR="00F9440C" w:rsidRPr="0008644F" w:rsidRDefault="00F9440C" w:rsidP="00F9440C">
      <w:pPr>
        <w:pStyle w:val="Style11"/>
        <w:rPr>
          <w:rStyle w:val="FontStyle39"/>
          <w:b/>
          <w:bCs/>
        </w:rPr>
      </w:pPr>
      <w:r w:rsidRPr="0008644F">
        <w:rPr>
          <w:rStyle w:val="FontStyle39"/>
          <w:b/>
          <w:bCs/>
        </w:rPr>
        <w:t>Перечень индикаторных показателей</w:t>
      </w:r>
    </w:p>
    <w:p w:rsidR="00F9440C" w:rsidRDefault="00F9440C" w:rsidP="00F9440C">
      <w:pPr>
        <w:pStyle w:val="Style11"/>
        <w:jc w:val="both"/>
        <w:rPr>
          <w:rStyle w:val="FontStyle39"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8"/>
        <w:gridCol w:w="1718"/>
        <w:gridCol w:w="619"/>
        <w:gridCol w:w="619"/>
        <w:gridCol w:w="619"/>
        <w:gridCol w:w="619"/>
        <w:gridCol w:w="619"/>
      </w:tblGrid>
      <w:tr w:rsidR="00F9440C" w:rsidRPr="00B6311F" w:rsidTr="00312208">
        <w:trPr>
          <w:cantSplit/>
          <w:trHeight w:val="915"/>
          <w:jc w:val="center"/>
        </w:trPr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rPr>
                <w:bCs/>
              </w:rPr>
            </w:pPr>
            <w:r w:rsidRPr="00B6311F">
              <w:rPr>
                <w:bCs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rPr>
                <w:bCs/>
              </w:rPr>
            </w:pPr>
            <w:r w:rsidRPr="00B6311F">
              <w:rPr>
                <w:bCs/>
              </w:rPr>
              <w:t>Достигнутые значения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rPr>
                <w:bCs/>
              </w:rPr>
            </w:pPr>
            <w:r w:rsidRPr="00B6311F">
              <w:rPr>
                <w:bCs/>
              </w:rPr>
              <w:t>1-й год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rPr>
                <w:bCs/>
              </w:rPr>
            </w:pPr>
            <w:r w:rsidRPr="00B6311F">
              <w:rPr>
                <w:bCs/>
              </w:rPr>
              <w:t>2-й год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rPr>
                <w:bCs/>
              </w:rPr>
            </w:pPr>
            <w:r w:rsidRPr="00B6311F">
              <w:rPr>
                <w:bCs/>
              </w:rPr>
              <w:t>3-й год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rPr>
                <w:bCs/>
              </w:rPr>
            </w:pPr>
            <w:r w:rsidRPr="00B6311F">
              <w:rPr>
                <w:bCs/>
              </w:rPr>
              <w:t>4-й год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rPr>
                <w:bCs/>
              </w:rPr>
            </w:pPr>
            <w:r w:rsidRPr="00B6311F">
              <w:rPr>
                <w:bCs/>
              </w:rPr>
              <w:t>5-й год</w:t>
            </w:r>
          </w:p>
        </w:tc>
      </w:tr>
      <w:tr w:rsidR="00F9440C" w:rsidRPr="00B6311F" w:rsidTr="00312208">
        <w:trPr>
          <w:cantSplit/>
          <w:jc w:val="center"/>
        </w:trPr>
        <w:tc>
          <w:tcPr>
            <w:tcW w:w="0" w:type="auto"/>
            <w:gridSpan w:val="7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1.       Образовательная деятельность</w:t>
            </w:r>
          </w:p>
        </w:tc>
      </w:tr>
      <w:tr w:rsidR="00F9440C" w:rsidRPr="00B6311F" w:rsidTr="00312208">
        <w:trPr>
          <w:cantSplit/>
          <w:trHeight w:val="315"/>
          <w:jc w:val="center"/>
        </w:trPr>
        <w:tc>
          <w:tcPr>
            <w:tcW w:w="0" w:type="auto"/>
            <w:hideMark/>
          </w:tcPr>
          <w:p w:rsidR="00F9440C" w:rsidRPr="00B6311F" w:rsidRDefault="00F9440C" w:rsidP="00F9440C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1.</w:t>
            </w:r>
            <w:r>
              <w:rPr>
                <w:bCs/>
              </w:rPr>
              <w:t>1</w:t>
            </w:r>
            <w:r w:rsidRPr="00B6311F">
              <w:rPr>
                <w:bCs/>
              </w:rPr>
              <w:t>.    Количество реализуемых основных образовательных программ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315"/>
          <w:jc w:val="center"/>
        </w:trPr>
        <w:tc>
          <w:tcPr>
            <w:tcW w:w="0" w:type="auto"/>
            <w:hideMark/>
          </w:tcPr>
          <w:p w:rsidR="00F9440C" w:rsidRPr="00B6311F" w:rsidRDefault="00F9440C" w:rsidP="00F9440C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1.</w:t>
            </w:r>
            <w:r>
              <w:rPr>
                <w:bCs/>
              </w:rPr>
              <w:t>1</w:t>
            </w:r>
            <w:r w:rsidRPr="00B6311F">
              <w:rPr>
                <w:bCs/>
              </w:rPr>
              <w:t xml:space="preserve">.1. </w:t>
            </w:r>
            <w:proofErr w:type="spellStart"/>
            <w:r w:rsidRPr="00B6311F">
              <w:rPr>
                <w:bCs/>
              </w:rPr>
              <w:t>Бакалавриат</w:t>
            </w:r>
            <w:proofErr w:type="spellEnd"/>
            <w:r w:rsidRPr="00B6311F">
              <w:rPr>
                <w:bCs/>
              </w:rPr>
              <w:t xml:space="preserve">, </w:t>
            </w:r>
            <w:proofErr w:type="spellStart"/>
            <w:r w:rsidRPr="00B6311F">
              <w:rPr>
                <w:bCs/>
              </w:rPr>
              <w:t>специалитет</w:t>
            </w:r>
            <w:proofErr w:type="spellEnd"/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315"/>
          <w:jc w:val="center"/>
        </w:trPr>
        <w:tc>
          <w:tcPr>
            <w:tcW w:w="0" w:type="auto"/>
            <w:hideMark/>
          </w:tcPr>
          <w:p w:rsidR="00F9440C" w:rsidRPr="00B6311F" w:rsidRDefault="00F9440C" w:rsidP="00F9440C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1.</w:t>
            </w:r>
            <w:r>
              <w:rPr>
                <w:bCs/>
              </w:rPr>
              <w:t>1</w:t>
            </w:r>
            <w:r w:rsidRPr="00B6311F">
              <w:rPr>
                <w:bCs/>
              </w:rPr>
              <w:t>.2. Магистратура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315"/>
          <w:jc w:val="center"/>
        </w:trPr>
        <w:tc>
          <w:tcPr>
            <w:tcW w:w="0" w:type="auto"/>
            <w:hideMark/>
          </w:tcPr>
          <w:p w:rsidR="00F9440C" w:rsidRPr="00B6311F" w:rsidRDefault="00F9440C" w:rsidP="00F9440C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1.</w:t>
            </w:r>
            <w:r>
              <w:rPr>
                <w:bCs/>
              </w:rPr>
              <w:t>1</w:t>
            </w:r>
            <w:r w:rsidRPr="00B6311F">
              <w:rPr>
                <w:bCs/>
              </w:rPr>
              <w:t>.3. Аспирантура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315"/>
          <w:jc w:val="center"/>
        </w:trPr>
        <w:tc>
          <w:tcPr>
            <w:tcW w:w="0" w:type="auto"/>
            <w:hideMark/>
          </w:tcPr>
          <w:p w:rsidR="00F9440C" w:rsidRPr="00B6311F" w:rsidRDefault="00F9440C" w:rsidP="00F9440C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 xml:space="preserve">1.4.    </w:t>
            </w:r>
            <w:r w:rsidRPr="00F9440C">
              <w:rPr>
                <w:bCs/>
              </w:rPr>
              <w:t>Численность магистрантов</w:t>
            </w:r>
            <w:r>
              <w:rPr>
                <w:bCs/>
              </w:rPr>
              <w:t xml:space="preserve"> кафедры, отнесенная к числу</w:t>
            </w:r>
            <w:r w:rsidRPr="00F9440C">
              <w:rPr>
                <w:bCs/>
              </w:rPr>
              <w:t xml:space="preserve"> ставок ППС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315"/>
          <w:jc w:val="center"/>
        </w:trPr>
        <w:tc>
          <w:tcPr>
            <w:tcW w:w="0" w:type="auto"/>
            <w:hideMark/>
          </w:tcPr>
          <w:p w:rsidR="00F9440C" w:rsidRPr="00B6311F" w:rsidRDefault="00F9440C" w:rsidP="00F9440C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 xml:space="preserve">1.5.    </w:t>
            </w:r>
            <w:r w:rsidRPr="00F9440C">
              <w:rPr>
                <w:bCs/>
              </w:rPr>
              <w:t xml:space="preserve">Численность </w:t>
            </w:r>
            <w:r>
              <w:rPr>
                <w:bCs/>
              </w:rPr>
              <w:t>аспирантов кафедры, отнесенная к числу</w:t>
            </w:r>
            <w:r w:rsidRPr="00F9440C">
              <w:rPr>
                <w:bCs/>
              </w:rPr>
              <w:t xml:space="preserve"> ставок ППС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615"/>
          <w:jc w:val="center"/>
        </w:trPr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1.6.    Доля аспирантов</w:t>
            </w:r>
            <w:r>
              <w:rPr>
                <w:bCs/>
              </w:rPr>
              <w:t xml:space="preserve"> кафедры</w:t>
            </w:r>
            <w:r w:rsidRPr="00B6311F">
              <w:rPr>
                <w:bCs/>
              </w:rPr>
              <w:t>, защитившихся в срок и в течение года после окончания аспирантуры в выпуске аспирантов соответствующего года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615"/>
          <w:jc w:val="center"/>
        </w:trPr>
        <w:tc>
          <w:tcPr>
            <w:tcW w:w="0" w:type="auto"/>
            <w:gridSpan w:val="7"/>
            <w:hideMark/>
          </w:tcPr>
          <w:p w:rsidR="00F9440C" w:rsidRPr="00B6311F" w:rsidRDefault="00F9440C" w:rsidP="00F9440C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1.</w:t>
            </w:r>
            <w:r>
              <w:rPr>
                <w:bCs/>
              </w:rPr>
              <w:t>7</w:t>
            </w:r>
            <w:r w:rsidRPr="00B6311F">
              <w:rPr>
                <w:bCs/>
              </w:rPr>
              <w:t>.    Доля штатного ППС, для которого работа в ИГУ является основной, в общей численности ППС (в ставках)</w:t>
            </w:r>
          </w:p>
        </w:tc>
      </w:tr>
      <w:tr w:rsidR="00F9440C" w:rsidRPr="00B6311F" w:rsidTr="00312208">
        <w:trPr>
          <w:cantSplit/>
          <w:trHeight w:val="315"/>
          <w:jc w:val="center"/>
        </w:trPr>
        <w:tc>
          <w:tcPr>
            <w:tcW w:w="0" w:type="auto"/>
            <w:hideMark/>
          </w:tcPr>
          <w:p w:rsidR="00F9440C" w:rsidRPr="00B6311F" w:rsidRDefault="00F9440C" w:rsidP="00F9440C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1.</w:t>
            </w:r>
            <w:r>
              <w:rPr>
                <w:bCs/>
              </w:rPr>
              <w:t>7</w:t>
            </w:r>
            <w:r w:rsidRPr="00B6311F">
              <w:rPr>
                <w:bCs/>
              </w:rPr>
              <w:t>.1.  В целом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615"/>
          <w:jc w:val="center"/>
        </w:trPr>
        <w:tc>
          <w:tcPr>
            <w:tcW w:w="0" w:type="auto"/>
            <w:hideMark/>
          </w:tcPr>
          <w:p w:rsidR="00F9440C" w:rsidRPr="00B6311F" w:rsidRDefault="00F9440C" w:rsidP="00F9440C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1.</w:t>
            </w:r>
            <w:r>
              <w:rPr>
                <w:bCs/>
              </w:rPr>
              <w:t>7</w:t>
            </w:r>
            <w:r w:rsidRPr="00B6311F">
              <w:rPr>
                <w:bCs/>
              </w:rPr>
              <w:t>.2. Доля штатного ППС, для которого работа в ИГУ является основной, в общей численности штатного ППС до 39 лет (в ставках)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615"/>
          <w:jc w:val="center"/>
        </w:trPr>
        <w:tc>
          <w:tcPr>
            <w:tcW w:w="0" w:type="auto"/>
            <w:gridSpan w:val="7"/>
            <w:hideMark/>
          </w:tcPr>
          <w:p w:rsidR="00F9440C" w:rsidRPr="00B6311F" w:rsidRDefault="00F9440C" w:rsidP="00F9440C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1.</w:t>
            </w:r>
            <w:r>
              <w:rPr>
                <w:bCs/>
              </w:rPr>
              <w:t>8</w:t>
            </w:r>
            <w:r w:rsidRPr="00B6311F">
              <w:rPr>
                <w:bCs/>
              </w:rPr>
              <w:t>.    Доля штатного ППС, для которого работа в ИГУ является основной, имеющего ученую степень, в общей численности штатного ППС (в ставках)</w:t>
            </w:r>
          </w:p>
        </w:tc>
      </w:tr>
      <w:tr w:rsidR="00F9440C" w:rsidRPr="00B6311F" w:rsidTr="00312208">
        <w:trPr>
          <w:cantSplit/>
          <w:trHeight w:val="315"/>
          <w:jc w:val="center"/>
        </w:trPr>
        <w:tc>
          <w:tcPr>
            <w:tcW w:w="0" w:type="auto"/>
            <w:hideMark/>
          </w:tcPr>
          <w:p w:rsidR="00F9440C" w:rsidRPr="00B6311F" w:rsidRDefault="00F9440C" w:rsidP="00F9440C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1.</w:t>
            </w:r>
            <w:r>
              <w:rPr>
                <w:bCs/>
              </w:rPr>
              <w:t>8</w:t>
            </w:r>
            <w:r w:rsidRPr="00B6311F">
              <w:rPr>
                <w:bCs/>
              </w:rPr>
              <w:t>.1. В целом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315"/>
          <w:jc w:val="center"/>
        </w:trPr>
        <w:tc>
          <w:tcPr>
            <w:tcW w:w="0" w:type="auto"/>
            <w:hideMark/>
          </w:tcPr>
          <w:p w:rsidR="00F9440C" w:rsidRPr="00B6311F" w:rsidRDefault="00F9440C" w:rsidP="00F9440C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1.</w:t>
            </w:r>
            <w:r>
              <w:rPr>
                <w:bCs/>
              </w:rPr>
              <w:t>8</w:t>
            </w:r>
            <w:r w:rsidRPr="00B6311F">
              <w:rPr>
                <w:bCs/>
              </w:rPr>
              <w:t>.2. Внешних совместителей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315"/>
          <w:jc w:val="center"/>
        </w:trPr>
        <w:tc>
          <w:tcPr>
            <w:tcW w:w="0" w:type="auto"/>
            <w:hideMark/>
          </w:tcPr>
          <w:p w:rsidR="00F9440C" w:rsidRPr="00B6311F" w:rsidRDefault="00F9440C" w:rsidP="00F9440C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1.</w:t>
            </w:r>
            <w:r>
              <w:rPr>
                <w:bCs/>
              </w:rPr>
              <w:t>8</w:t>
            </w:r>
            <w:r w:rsidRPr="00B6311F">
              <w:rPr>
                <w:bCs/>
              </w:rPr>
              <w:t>.3.  До 39 лет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615"/>
          <w:jc w:val="center"/>
        </w:trPr>
        <w:tc>
          <w:tcPr>
            <w:tcW w:w="0" w:type="auto"/>
            <w:hideMark/>
          </w:tcPr>
          <w:p w:rsidR="00F9440C" w:rsidRPr="00B6311F" w:rsidRDefault="00F9440C" w:rsidP="00F9440C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1.</w:t>
            </w:r>
            <w:r>
              <w:rPr>
                <w:bCs/>
              </w:rPr>
              <w:t>9</w:t>
            </w:r>
            <w:r w:rsidRPr="00B6311F">
              <w:rPr>
                <w:bCs/>
              </w:rPr>
              <w:t>.Количество учебников и учебных пособий, подготовленных ППС приведенное к общему количеству ставок ППС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315"/>
          <w:jc w:val="center"/>
        </w:trPr>
        <w:tc>
          <w:tcPr>
            <w:tcW w:w="0" w:type="auto"/>
            <w:gridSpan w:val="7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2.       Научно-исследовательская деятельность</w:t>
            </w:r>
          </w:p>
        </w:tc>
      </w:tr>
      <w:tr w:rsidR="00F9440C" w:rsidRPr="00B6311F" w:rsidTr="00312208">
        <w:trPr>
          <w:cantSplit/>
          <w:trHeight w:val="615"/>
          <w:jc w:val="center"/>
        </w:trPr>
        <w:tc>
          <w:tcPr>
            <w:tcW w:w="0" w:type="auto"/>
            <w:gridSpan w:val="7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2.1.    Объем финансирования НИР из всех источников приведенный к общей штатной численности ППС</w:t>
            </w:r>
          </w:p>
        </w:tc>
      </w:tr>
      <w:tr w:rsidR="00F9440C" w:rsidRPr="00B6311F" w:rsidTr="00312208">
        <w:trPr>
          <w:cantSplit/>
          <w:trHeight w:val="315"/>
          <w:jc w:val="center"/>
        </w:trPr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2.1.1.  В целом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915"/>
          <w:jc w:val="center"/>
        </w:trPr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lastRenderedPageBreak/>
              <w:t>2.1.2. На проведение НИР, по результат</w:t>
            </w:r>
            <w:r>
              <w:rPr>
                <w:bCs/>
              </w:rPr>
              <w:t>а</w:t>
            </w:r>
            <w:r w:rsidRPr="00B6311F">
              <w:rPr>
                <w:bCs/>
              </w:rPr>
              <w:t>м конкурсных процедур (в том числе участие в конкурсных процедурах на право заключения хозяйственных договоров)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615"/>
          <w:jc w:val="center"/>
        </w:trPr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2.1.3. На осуществление проектов в области образовательной и иной деятельности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615"/>
          <w:jc w:val="center"/>
        </w:trPr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2.2.    Количество защит диссертаций штатных ППС, для которых работа в ИГУ является основной, приведенное к числу ставок ППС</w:t>
            </w:r>
            <w:r>
              <w:rPr>
                <w:bCs/>
              </w:rPr>
              <w:t>, в т.ч. докторских и кандидатских</w:t>
            </w:r>
            <w:r w:rsidRPr="00B6311F">
              <w:rPr>
                <w:bCs/>
              </w:rPr>
              <w:t>.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315"/>
          <w:jc w:val="center"/>
        </w:trPr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>
              <w:rPr>
                <w:bCs/>
              </w:rPr>
              <w:t>2.3</w:t>
            </w:r>
            <w:r w:rsidRPr="00B6311F">
              <w:rPr>
                <w:bCs/>
              </w:rPr>
              <w:t>.    Публикационная активность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615"/>
          <w:jc w:val="center"/>
        </w:trPr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 xml:space="preserve">2.4.1. Количество публикаций, индексируемых в базе данных </w:t>
            </w:r>
            <w:proofErr w:type="spellStart"/>
            <w:r w:rsidRPr="00B6311F">
              <w:rPr>
                <w:bCs/>
              </w:rPr>
              <w:t>Web</w:t>
            </w:r>
            <w:proofErr w:type="spellEnd"/>
            <w:r w:rsidRPr="00B6311F">
              <w:rPr>
                <w:bCs/>
              </w:rPr>
              <w:t xml:space="preserve"> </w:t>
            </w:r>
            <w:proofErr w:type="spellStart"/>
            <w:r w:rsidRPr="00B6311F">
              <w:rPr>
                <w:bCs/>
              </w:rPr>
              <w:t>of</w:t>
            </w:r>
            <w:proofErr w:type="spellEnd"/>
            <w:r w:rsidRPr="00B6311F">
              <w:rPr>
                <w:bCs/>
              </w:rPr>
              <w:t xml:space="preserve"> </w:t>
            </w:r>
            <w:proofErr w:type="spellStart"/>
            <w:r w:rsidRPr="00B6311F">
              <w:rPr>
                <w:bCs/>
              </w:rPr>
              <w:t>Science</w:t>
            </w:r>
            <w:proofErr w:type="spellEnd"/>
            <w:r w:rsidRPr="00B6311F">
              <w:rPr>
                <w:bCs/>
              </w:rPr>
              <w:t xml:space="preserve">, </w:t>
            </w:r>
            <w:proofErr w:type="spellStart"/>
            <w:r w:rsidRPr="00B6311F">
              <w:rPr>
                <w:bCs/>
              </w:rPr>
              <w:t>Scopus</w:t>
            </w:r>
            <w:proofErr w:type="spellEnd"/>
            <w:r w:rsidRPr="00B6311F">
              <w:rPr>
                <w:bCs/>
              </w:rPr>
              <w:t xml:space="preserve"> к штатной численности ППС (в ставках)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  <w:tr w:rsidR="00F9440C" w:rsidRPr="00B6311F" w:rsidTr="00312208">
        <w:trPr>
          <w:cantSplit/>
          <w:trHeight w:val="915"/>
          <w:jc w:val="center"/>
        </w:trPr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 xml:space="preserve">2.4.2. Количество публикаций, входящих в перечень рецензируемых изданий ВАК (за исключением </w:t>
            </w:r>
            <w:proofErr w:type="spellStart"/>
            <w:r w:rsidRPr="00B6311F">
              <w:rPr>
                <w:bCs/>
              </w:rPr>
              <w:t>Web</w:t>
            </w:r>
            <w:proofErr w:type="spellEnd"/>
            <w:r w:rsidRPr="00B6311F">
              <w:rPr>
                <w:bCs/>
              </w:rPr>
              <w:t xml:space="preserve"> </w:t>
            </w:r>
            <w:proofErr w:type="spellStart"/>
            <w:r w:rsidRPr="00B6311F">
              <w:rPr>
                <w:bCs/>
              </w:rPr>
              <w:t>of</w:t>
            </w:r>
            <w:proofErr w:type="spellEnd"/>
            <w:r w:rsidRPr="00B6311F">
              <w:rPr>
                <w:bCs/>
              </w:rPr>
              <w:t xml:space="preserve"> </w:t>
            </w:r>
            <w:proofErr w:type="spellStart"/>
            <w:r w:rsidRPr="00B6311F">
              <w:rPr>
                <w:bCs/>
              </w:rPr>
              <w:t>Science</w:t>
            </w:r>
            <w:proofErr w:type="spellEnd"/>
            <w:r w:rsidRPr="00B6311F">
              <w:rPr>
                <w:bCs/>
              </w:rPr>
              <w:t xml:space="preserve">, </w:t>
            </w:r>
            <w:proofErr w:type="spellStart"/>
            <w:r w:rsidRPr="00B6311F">
              <w:rPr>
                <w:bCs/>
              </w:rPr>
              <w:t>Scopus</w:t>
            </w:r>
            <w:proofErr w:type="spellEnd"/>
            <w:r w:rsidRPr="00B6311F">
              <w:rPr>
                <w:bCs/>
              </w:rPr>
              <w:t>) к штатной численности ППС (в ставках)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:rsidR="00F9440C" w:rsidRPr="00B6311F" w:rsidRDefault="00F9440C" w:rsidP="00312208">
            <w:pPr>
              <w:pStyle w:val="Style11"/>
              <w:jc w:val="both"/>
              <w:rPr>
                <w:bCs/>
              </w:rPr>
            </w:pPr>
            <w:r w:rsidRPr="00B6311F">
              <w:rPr>
                <w:bCs/>
              </w:rPr>
              <w:t> </w:t>
            </w:r>
          </w:p>
        </w:tc>
      </w:tr>
    </w:tbl>
    <w:p w:rsidR="00F9440C" w:rsidRDefault="00F9440C" w:rsidP="00F9440C">
      <w:pPr>
        <w:pStyle w:val="Style11"/>
        <w:jc w:val="both"/>
        <w:rPr>
          <w:rStyle w:val="FontStyle39"/>
          <w:bCs/>
        </w:rPr>
      </w:pPr>
    </w:p>
    <w:p w:rsidR="00F9440C" w:rsidRPr="00680263" w:rsidRDefault="00F9440C" w:rsidP="00F9440C">
      <w:pPr>
        <w:pStyle w:val="Style11"/>
        <w:jc w:val="both"/>
        <w:rPr>
          <w:bCs/>
          <w:i/>
        </w:rPr>
      </w:pPr>
      <w:r w:rsidRPr="00680263">
        <w:rPr>
          <w:bCs/>
          <w:i/>
        </w:rPr>
        <w:t xml:space="preserve">По предложению кандидата в перечень индикаторных показателей могут вводиться дополнительные специфические показатели для </w:t>
      </w:r>
      <w:r>
        <w:rPr>
          <w:bCs/>
          <w:i/>
        </w:rPr>
        <w:t>конкретной кафедры</w:t>
      </w:r>
      <w:r w:rsidRPr="00680263">
        <w:rPr>
          <w:bCs/>
          <w:i/>
        </w:rPr>
        <w:t>. Например,</w:t>
      </w:r>
      <w:r>
        <w:rPr>
          <w:bCs/>
          <w:i/>
        </w:rPr>
        <w:t xml:space="preserve"> к</w:t>
      </w:r>
      <w:r w:rsidRPr="00680263">
        <w:rPr>
          <w:bCs/>
          <w:i/>
        </w:rPr>
        <w:t>оличество направленных конкурсных заявок на получение финансирования приведенное к общему количеству ставок ППС</w:t>
      </w:r>
      <w:r>
        <w:rPr>
          <w:bCs/>
          <w:i/>
        </w:rPr>
        <w:t>, к</w:t>
      </w:r>
      <w:r w:rsidRPr="00680263">
        <w:rPr>
          <w:bCs/>
          <w:i/>
        </w:rPr>
        <w:t>оличество заявок на получение охранных документов в отношении результатов интеллектуальной деятельности</w:t>
      </w:r>
      <w:r>
        <w:rPr>
          <w:bCs/>
          <w:i/>
        </w:rPr>
        <w:t>, к</w:t>
      </w:r>
      <w:r w:rsidRPr="00680263">
        <w:rPr>
          <w:bCs/>
          <w:i/>
        </w:rPr>
        <w:t>оличество зарегистрированных результатов интеллектуальной деятельности</w:t>
      </w:r>
      <w:r>
        <w:rPr>
          <w:bCs/>
          <w:i/>
        </w:rPr>
        <w:t xml:space="preserve"> и.т.п.</w:t>
      </w:r>
    </w:p>
    <w:p w:rsidR="00F9440C" w:rsidRDefault="00F9440C" w:rsidP="00F9440C">
      <w:pPr>
        <w:pStyle w:val="Style11"/>
        <w:jc w:val="both"/>
        <w:rPr>
          <w:rStyle w:val="FontStyle39"/>
          <w:bCs/>
        </w:rPr>
      </w:pPr>
    </w:p>
    <w:p w:rsidR="00F9440C" w:rsidRDefault="00F9440C" w:rsidP="00F9440C">
      <w:pPr>
        <w:pStyle w:val="Style11"/>
        <w:widowControl/>
        <w:jc w:val="both"/>
        <w:rPr>
          <w:rStyle w:val="FontStyle39"/>
          <w:bCs/>
        </w:rPr>
      </w:pPr>
    </w:p>
    <w:p w:rsidR="00F9440C" w:rsidRDefault="00F9440C" w:rsidP="00F9440C">
      <w:pPr>
        <w:pStyle w:val="Style11"/>
        <w:widowControl/>
        <w:jc w:val="both"/>
        <w:rPr>
          <w:rStyle w:val="FontStyle39"/>
          <w:bCs/>
        </w:rPr>
      </w:pPr>
    </w:p>
    <w:p w:rsidR="00F9440C" w:rsidRDefault="00F9440C" w:rsidP="00F9440C">
      <w:pPr>
        <w:pStyle w:val="Style11"/>
        <w:widowControl/>
        <w:jc w:val="both"/>
        <w:rPr>
          <w:rStyle w:val="FontStyle39"/>
        </w:rPr>
      </w:pPr>
      <w:r>
        <w:rPr>
          <w:rStyle w:val="FontStyle39"/>
          <w:bCs/>
        </w:rPr>
        <w:t>Кандидат на</w:t>
      </w:r>
      <w:r>
        <w:rPr>
          <w:rStyle w:val="FontStyle39"/>
        </w:rPr>
        <w:t xml:space="preserve"> замещение должности</w:t>
      </w:r>
    </w:p>
    <w:p w:rsidR="00F9440C" w:rsidRDefault="00F9440C" w:rsidP="00F9440C">
      <w:pPr>
        <w:pStyle w:val="Style11"/>
        <w:widowControl/>
        <w:jc w:val="both"/>
        <w:rPr>
          <w:rStyle w:val="FontStyle39"/>
          <w:bCs/>
        </w:rPr>
      </w:pPr>
      <w:r w:rsidRPr="00F9440C">
        <w:rPr>
          <w:rStyle w:val="FontStyle39"/>
        </w:rPr>
        <w:t>заведующего кафедрой</w:t>
      </w:r>
      <w:r>
        <w:rPr>
          <w:rStyle w:val="FontStyle39"/>
          <w:bCs/>
        </w:rPr>
        <w:tab/>
      </w:r>
      <w:r>
        <w:rPr>
          <w:rStyle w:val="FontStyle39"/>
          <w:bCs/>
        </w:rPr>
        <w:tab/>
      </w:r>
      <w:r>
        <w:rPr>
          <w:rStyle w:val="FontStyle39"/>
          <w:bCs/>
        </w:rPr>
        <w:tab/>
      </w:r>
      <w:r>
        <w:rPr>
          <w:rStyle w:val="FontStyle39"/>
          <w:bCs/>
        </w:rPr>
        <w:tab/>
        <w:t>_____</w:t>
      </w:r>
      <w:r w:rsidRPr="00B73795">
        <w:rPr>
          <w:rStyle w:val="FontStyle39"/>
          <w:bCs/>
          <w:u w:val="single"/>
        </w:rPr>
        <w:t>____</w:t>
      </w:r>
      <w:r>
        <w:rPr>
          <w:rStyle w:val="FontStyle39"/>
          <w:bCs/>
        </w:rPr>
        <w:t>________</w:t>
      </w:r>
    </w:p>
    <w:p w:rsidR="00F9440C" w:rsidRDefault="00F9440C" w:rsidP="00F9440C">
      <w:pPr>
        <w:pStyle w:val="Style11"/>
        <w:widowControl/>
        <w:jc w:val="both"/>
        <w:rPr>
          <w:rStyle w:val="FontStyle39"/>
          <w:bCs/>
        </w:rPr>
      </w:pPr>
      <w:r>
        <w:rPr>
          <w:rStyle w:val="FontStyle39"/>
          <w:bCs/>
        </w:rPr>
        <w:t>____________________</w:t>
      </w:r>
      <w:r>
        <w:rPr>
          <w:rStyle w:val="FontStyle39"/>
          <w:bCs/>
        </w:rPr>
        <w:tab/>
      </w:r>
      <w:r>
        <w:rPr>
          <w:rStyle w:val="FontStyle39"/>
          <w:bCs/>
        </w:rPr>
        <w:tab/>
      </w:r>
      <w:r>
        <w:rPr>
          <w:rStyle w:val="FontStyle39"/>
          <w:bCs/>
        </w:rPr>
        <w:tab/>
      </w:r>
      <w:r>
        <w:rPr>
          <w:rStyle w:val="FontStyle39"/>
          <w:bCs/>
        </w:rPr>
        <w:tab/>
      </w:r>
      <w:r>
        <w:rPr>
          <w:rStyle w:val="FontStyle39"/>
          <w:bCs/>
        </w:rPr>
        <w:tab/>
      </w:r>
      <w:r>
        <w:rPr>
          <w:rStyle w:val="FontStyle39"/>
          <w:bCs/>
        </w:rPr>
        <w:tab/>
      </w:r>
      <w:r w:rsidRPr="00B73795">
        <w:rPr>
          <w:rStyle w:val="FontStyle39"/>
          <w:bCs/>
          <w:i/>
        </w:rPr>
        <w:t>подпись</w:t>
      </w:r>
    </w:p>
    <w:p w:rsidR="00F9440C" w:rsidRDefault="00F9440C" w:rsidP="00F9440C">
      <w:pPr>
        <w:pStyle w:val="Style11"/>
        <w:widowControl/>
        <w:ind w:firstLine="708"/>
        <w:jc w:val="both"/>
        <w:rPr>
          <w:rStyle w:val="FontStyle39"/>
          <w:bCs/>
        </w:rPr>
      </w:pPr>
      <w:r w:rsidRPr="00B73795">
        <w:rPr>
          <w:rStyle w:val="FontStyle39"/>
          <w:bCs/>
        </w:rPr>
        <w:t>Ф.И.О.</w:t>
      </w:r>
    </w:p>
    <w:p w:rsidR="00F9440C" w:rsidRDefault="00F9440C" w:rsidP="00F9440C">
      <w:pPr>
        <w:pStyle w:val="Style11"/>
        <w:widowControl/>
        <w:ind w:firstLine="708"/>
        <w:jc w:val="both"/>
        <w:rPr>
          <w:rStyle w:val="FontStyle39"/>
          <w:bCs/>
        </w:rPr>
      </w:pPr>
      <w:r>
        <w:rPr>
          <w:rStyle w:val="FontStyle39"/>
          <w:bCs/>
        </w:rPr>
        <w:tab/>
      </w:r>
      <w:r>
        <w:rPr>
          <w:rStyle w:val="FontStyle39"/>
          <w:bCs/>
        </w:rPr>
        <w:tab/>
      </w:r>
      <w:r>
        <w:rPr>
          <w:rStyle w:val="FontStyle39"/>
          <w:bCs/>
        </w:rPr>
        <w:tab/>
        <w:t>________________________</w:t>
      </w:r>
    </w:p>
    <w:p w:rsidR="00F9440C" w:rsidRPr="003D7835" w:rsidRDefault="00F9440C" w:rsidP="003D7835">
      <w:pPr>
        <w:pStyle w:val="Style11"/>
        <w:widowControl/>
        <w:ind w:firstLine="708"/>
        <w:jc w:val="both"/>
        <w:rPr>
          <w:bCs/>
          <w:i/>
        </w:rPr>
      </w:pPr>
      <w:r>
        <w:rPr>
          <w:rStyle w:val="FontStyle39"/>
          <w:bCs/>
        </w:rPr>
        <w:tab/>
      </w:r>
      <w:r>
        <w:rPr>
          <w:rStyle w:val="FontStyle39"/>
          <w:bCs/>
        </w:rPr>
        <w:tab/>
      </w:r>
      <w:r>
        <w:rPr>
          <w:rStyle w:val="FontStyle39"/>
          <w:bCs/>
        </w:rPr>
        <w:tab/>
      </w:r>
      <w:r>
        <w:rPr>
          <w:rStyle w:val="FontStyle39"/>
          <w:bCs/>
        </w:rPr>
        <w:tab/>
      </w:r>
      <w:r w:rsidRPr="00B73795">
        <w:rPr>
          <w:rStyle w:val="FontStyle39"/>
          <w:bCs/>
          <w:i/>
        </w:rPr>
        <w:t>дата</w:t>
      </w:r>
    </w:p>
    <w:sectPr w:rsidR="00F9440C" w:rsidRPr="003D7835" w:rsidSect="006E1DA8">
      <w:headerReference w:type="default" r:id="rId8"/>
      <w:pgSz w:w="11907" w:h="16840" w:code="9"/>
      <w:pgMar w:top="1179" w:right="992" w:bottom="284" w:left="1134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25" w:rsidRDefault="00B13B25">
      <w:r>
        <w:separator/>
      </w:r>
    </w:p>
  </w:endnote>
  <w:endnote w:type="continuationSeparator" w:id="0">
    <w:p w:rsidR="00B13B25" w:rsidRDefault="00B1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25" w:rsidRDefault="00B13B25">
      <w:r>
        <w:separator/>
      </w:r>
    </w:p>
  </w:footnote>
  <w:footnote w:type="continuationSeparator" w:id="0">
    <w:p w:rsidR="00B13B25" w:rsidRDefault="00B1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065" w:rsidRDefault="00F56065" w:rsidP="007003CE">
    <w:pPr>
      <w:spacing w:before="160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1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330FB2"/>
    <w:multiLevelType w:val="hybridMultilevel"/>
    <w:tmpl w:val="CE0C36AC"/>
    <w:lvl w:ilvl="0" w:tplc="AC6C51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95E71"/>
    <w:multiLevelType w:val="hybridMultilevel"/>
    <w:tmpl w:val="4916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E3E"/>
    <w:multiLevelType w:val="hybridMultilevel"/>
    <w:tmpl w:val="A95E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E4539"/>
    <w:multiLevelType w:val="multilevel"/>
    <w:tmpl w:val="D4EE2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8BE681D"/>
    <w:multiLevelType w:val="multilevel"/>
    <w:tmpl w:val="D4EE2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A9"/>
    <w:rsid w:val="000403BB"/>
    <w:rsid w:val="000410EB"/>
    <w:rsid w:val="00057B08"/>
    <w:rsid w:val="00072263"/>
    <w:rsid w:val="00081472"/>
    <w:rsid w:val="00085F96"/>
    <w:rsid w:val="000A3FAE"/>
    <w:rsid w:val="000A6A66"/>
    <w:rsid w:val="000B58E5"/>
    <w:rsid w:val="000B718B"/>
    <w:rsid w:val="000C2B24"/>
    <w:rsid w:val="000E3598"/>
    <w:rsid w:val="000E7817"/>
    <w:rsid w:val="001062AD"/>
    <w:rsid w:val="00111EF8"/>
    <w:rsid w:val="001326E1"/>
    <w:rsid w:val="00132F84"/>
    <w:rsid w:val="001367AB"/>
    <w:rsid w:val="0014328F"/>
    <w:rsid w:val="001507D6"/>
    <w:rsid w:val="00160535"/>
    <w:rsid w:val="00163ACC"/>
    <w:rsid w:val="00181F11"/>
    <w:rsid w:val="0018396B"/>
    <w:rsid w:val="00187E1D"/>
    <w:rsid w:val="001903DB"/>
    <w:rsid w:val="00193EC4"/>
    <w:rsid w:val="001A0013"/>
    <w:rsid w:val="001A2448"/>
    <w:rsid w:val="001A6656"/>
    <w:rsid w:val="001C57FD"/>
    <w:rsid w:val="001D19A8"/>
    <w:rsid w:val="001D1A88"/>
    <w:rsid w:val="001D22DB"/>
    <w:rsid w:val="001E127D"/>
    <w:rsid w:val="001E2E3B"/>
    <w:rsid w:val="001F7FA4"/>
    <w:rsid w:val="00203866"/>
    <w:rsid w:val="00215D71"/>
    <w:rsid w:val="002274CB"/>
    <w:rsid w:val="0023472A"/>
    <w:rsid w:val="0025267B"/>
    <w:rsid w:val="00257551"/>
    <w:rsid w:val="00263B01"/>
    <w:rsid w:val="0028340E"/>
    <w:rsid w:val="00283DC2"/>
    <w:rsid w:val="002C2042"/>
    <w:rsid w:val="002D0459"/>
    <w:rsid w:val="002E4C61"/>
    <w:rsid w:val="002F068B"/>
    <w:rsid w:val="00312208"/>
    <w:rsid w:val="0032355E"/>
    <w:rsid w:val="00323EF9"/>
    <w:rsid w:val="003462F7"/>
    <w:rsid w:val="0034726F"/>
    <w:rsid w:val="00352482"/>
    <w:rsid w:val="00360750"/>
    <w:rsid w:val="003808AB"/>
    <w:rsid w:val="00381BED"/>
    <w:rsid w:val="003A058A"/>
    <w:rsid w:val="003A05DE"/>
    <w:rsid w:val="003B14FC"/>
    <w:rsid w:val="003B35A0"/>
    <w:rsid w:val="003B3640"/>
    <w:rsid w:val="003B7C4B"/>
    <w:rsid w:val="003D3273"/>
    <w:rsid w:val="003D6702"/>
    <w:rsid w:val="003D7835"/>
    <w:rsid w:val="003F3EDA"/>
    <w:rsid w:val="003F4B6B"/>
    <w:rsid w:val="00403CBF"/>
    <w:rsid w:val="00413870"/>
    <w:rsid w:val="004358DE"/>
    <w:rsid w:val="00437A12"/>
    <w:rsid w:val="00443EC7"/>
    <w:rsid w:val="00444152"/>
    <w:rsid w:val="00454FC5"/>
    <w:rsid w:val="00467358"/>
    <w:rsid w:val="0048333E"/>
    <w:rsid w:val="004A25ED"/>
    <w:rsid w:val="004C513D"/>
    <w:rsid w:val="004D0161"/>
    <w:rsid w:val="004D55C3"/>
    <w:rsid w:val="004D7415"/>
    <w:rsid w:val="004E4A16"/>
    <w:rsid w:val="004E7AA7"/>
    <w:rsid w:val="004F41C1"/>
    <w:rsid w:val="00511F06"/>
    <w:rsid w:val="00521F2B"/>
    <w:rsid w:val="00523AF8"/>
    <w:rsid w:val="00523DFF"/>
    <w:rsid w:val="005243F3"/>
    <w:rsid w:val="00532136"/>
    <w:rsid w:val="0053591F"/>
    <w:rsid w:val="00543DDA"/>
    <w:rsid w:val="00551E8A"/>
    <w:rsid w:val="00565E5B"/>
    <w:rsid w:val="00574C77"/>
    <w:rsid w:val="00597CDD"/>
    <w:rsid w:val="005A2B67"/>
    <w:rsid w:val="005A2F1E"/>
    <w:rsid w:val="005C6299"/>
    <w:rsid w:val="005D1EE0"/>
    <w:rsid w:val="005D218A"/>
    <w:rsid w:val="005D54A4"/>
    <w:rsid w:val="005D6C63"/>
    <w:rsid w:val="005E51F9"/>
    <w:rsid w:val="005F58DA"/>
    <w:rsid w:val="0060593A"/>
    <w:rsid w:val="0061132F"/>
    <w:rsid w:val="00627E06"/>
    <w:rsid w:val="006364C1"/>
    <w:rsid w:val="006375F1"/>
    <w:rsid w:val="0064203E"/>
    <w:rsid w:val="00642DDD"/>
    <w:rsid w:val="00654E57"/>
    <w:rsid w:val="00670A3A"/>
    <w:rsid w:val="00677491"/>
    <w:rsid w:val="0068246D"/>
    <w:rsid w:val="00691393"/>
    <w:rsid w:val="00693F01"/>
    <w:rsid w:val="006B3668"/>
    <w:rsid w:val="006C37F5"/>
    <w:rsid w:val="006C5001"/>
    <w:rsid w:val="006D42A6"/>
    <w:rsid w:val="006E1DA8"/>
    <w:rsid w:val="006E725E"/>
    <w:rsid w:val="006F421D"/>
    <w:rsid w:val="006F591B"/>
    <w:rsid w:val="006F6F5F"/>
    <w:rsid w:val="00700012"/>
    <w:rsid w:val="007003CE"/>
    <w:rsid w:val="0070041C"/>
    <w:rsid w:val="0070147C"/>
    <w:rsid w:val="00704D35"/>
    <w:rsid w:val="00705660"/>
    <w:rsid w:val="007122EC"/>
    <w:rsid w:val="00734EBF"/>
    <w:rsid w:val="00751B05"/>
    <w:rsid w:val="00766C7F"/>
    <w:rsid w:val="00783845"/>
    <w:rsid w:val="007A1748"/>
    <w:rsid w:val="007B5F31"/>
    <w:rsid w:val="007B5FFD"/>
    <w:rsid w:val="007C1812"/>
    <w:rsid w:val="007C6F88"/>
    <w:rsid w:val="007D5BD2"/>
    <w:rsid w:val="007D6779"/>
    <w:rsid w:val="007F4475"/>
    <w:rsid w:val="00822F65"/>
    <w:rsid w:val="00825BCF"/>
    <w:rsid w:val="008346E7"/>
    <w:rsid w:val="008364E2"/>
    <w:rsid w:val="00837D2F"/>
    <w:rsid w:val="00841DF4"/>
    <w:rsid w:val="00850D90"/>
    <w:rsid w:val="00851F71"/>
    <w:rsid w:val="0085314E"/>
    <w:rsid w:val="00853A7A"/>
    <w:rsid w:val="00857A46"/>
    <w:rsid w:val="00867AC9"/>
    <w:rsid w:val="008759DD"/>
    <w:rsid w:val="008866D4"/>
    <w:rsid w:val="008A1D28"/>
    <w:rsid w:val="008A46D4"/>
    <w:rsid w:val="008A4A22"/>
    <w:rsid w:val="008B06B0"/>
    <w:rsid w:val="008C0FAA"/>
    <w:rsid w:val="008F6A8E"/>
    <w:rsid w:val="00913D41"/>
    <w:rsid w:val="0094471C"/>
    <w:rsid w:val="00950505"/>
    <w:rsid w:val="00952DF0"/>
    <w:rsid w:val="00954C36"/>
    <w:rsid w:val="00975A5C"/>
    <w:rsid w:val="009775FD"/>
    <w:rsid w:val="00983C15"/>
    <w:rsid w:val="009F0B87"/>
    <w:rsid w:val="00A052FE"/>
    <w:rsid w:val="00A07547"/>
    <w:rsid w:val="00A10A17"/>
    <w:rsid w:val="00A3402F"/>
    <w:rsid w:val="00A45D59"/>
    <w:rsid w:val="00A470BB"/>
    <w:rsid w:val="00A52DAA"/>
    <w:rsid w:val="00A62C81"/>
    <w:rsid w:val="00A63C33"/>
    <w:rsid w:val="00A76BEA"/>
    <w:rsid w:val="00A77B3F"/>
    <w:rsid w:val="00A80611"/>
    <w:rsid w:val="00A81DE7"/>
    <w:rsid w:val="00A81E52"/>
    <w:rsid w:val="00A87D02"/>
    <w:rsid w:val="00A92D61"/>
    <w:rsid w:val="00A93BDE"/>
    <w:rsid w:val="00AE53A9"/>
    <w:rsid w:val="00AF1223"/>
    <w:rsid w:val="00AF2EE9"/>
    <w:rsid w:val="00AF5824"/>
    <w:rsid w:val="00AF79C9"/>
    <w:rsid w:val="00B07639"/>
    <w:rsid w:val="00B13B25"/>
    <w:rsid w:val="00B13C97"/>
    <w:rsid w:val="00B16E69"/>
    <w:rsid w:val="00B35B7C"/>
    <w:rsid w:val="00B37269"/>
    <w:rsid w:val="00B451AA"/>
    <w:rsid w:val="00B719CE"/>
    <w:rsid w:val="00B92B72"/>
    <w:rsid w:val="00BA246F"/>
    <w:rsid w:val="00BC1FA5"/>
    <w:rsid w:val="00BD1067"/>
    <w:rsid w:val="00BD2D14"/>
    <w:rsid w:val="00C052A5"/>
    <w:rsid w:val="00C12512"/>
    <w:rsid w:val="00C15054"/>
    <w:rsid w:val="00C405E5"/>
    <w:rsid w:val="00C418FA"/>
    <w:rsid w:val="00C41CCA"/>
    <w:rsid w:val="00C45D1C"/>
    <w:rsid w:val="00C620D6"/>
    <w:rsid w:val="00C62E42"/>
    <w:rsid w:val="00C6628F"/>
    <w:rsid w:val="00C67109"/>
    <w:rsid w:val="00C71FBF"/>
    <w:rsid w:val="00C72031"/>
    <w:rsid w:val="00C7786C"/>
    <w:rsid w:val="00C8063B"/>
    <w:rsid w:val="00C80C60"/>
    <w:rsid w:val="00C930CE"/>
    <w:rsid w:val="00C93F90"/>
    <w:rsid w:val="00C97790"/>
    <w:rsid w:val="00CA1B9A"/>
    <w:rsid w:val="00CA1DB8"/>
    <w:rsid w:val="00CA50C2"/>
    <w:rsid w:val="00CB6B2D"/>
    <w:rsid w:val="00CC33D6"/>
    <w:rsid w:val="00CC5F07"/>
    <w:rsid w:val="00CD2E1D"/>
    <w:rsid w:val="00CE414A"/>
    <w:rsid w:val="00CF367D"/>
    <w:rsid w:val="00CF479C"/>
    <w:rsid w:val="00CF5589"/>
    <w:rsid w:val="00CF65BB"/>
    <w:rsid w:val="00CF7A53"/>
    <w:rsid w:val="00D028E3"/>
    <w:rsid w:val="00D106C7"/>
    <w:rsid w:val="00D24DC8"/>
    <w:rsid w:val="00D31188"/>
    <w:rsid w:val="00D32264"/>
    <w:rsid w:val="00D364A6"/>
    <w:rsid w:val="00D4184F"/>
    <w:rsid w:val="00D470A1"/>
    <w:rsid w:val="00D61E59"/>
    <w:rsid w:val="00D64589"/>
    <w:rsid w:val="00D72C64"/>
    <w:rsid w:val="00D80290"/>
    <w:rsid w:val="00D8193D"/>
    <w:rsid w:val="00D875D1"/>
    <w:rsid w:val="00D87C7E"/>
    <w:rsid w:val="00D93591"/>
    <w:rsid w:val="00D959D6"/>
    <w:rsid w:val="00DA3949"/>
    <w:rsid w:val="00DA404C"/>
    <w:rsid w:val="00DA4D5B"/>
    <w:rsid w:val="00DB1BDC"/>
    <w:rsid w:val="00DC02E8"/>
    <w:rsid w:val="00DC1970"/>
    <w:rsid w:val="00DC3978"/>
    <w:rsid w:val="00DD2273"/>
    <w:rsid w:val="00DD5D15"/>
    <w:rsid w:val="00DE3463"/>
    <w:rsid w:val="00DF1EAD"/>
    <w:rsid w:val="00DF3E1D"/>
    <w:rsid w:val="00E021CB"/>
    <w:rsid w:val="00E03F0A"/>
    <w:rsid w:val="00E06F25"/>
    <w:rsid w:val="00E22512"/>
    <w:rsid w:val="00E3017F"/>
    <w:rsid w:val="00E30EB7"/>
    <w:rsid w:val="00E3471A"/>
    <w:rsid w:val="00E4185B"/>
    <w:rsid w:val="00E42917"/>
    <w:rsid w:val="00E5418F"/>
    <w:rsid w:val="00E7041C"/>
    <w:rsid w:val="00E76875"/>
    <w:rsid w:val="00E95CA0"/>
    <w:rsid w:val="00E964C5"/>
    <w:rsid w:val="00E96CC7"/>
    <w:rsid w:val="00EA050D"/>
    <w:rsid w:val="00EA47E5"/>
    <w:rsid w:val="00EB7A03"/>
    <w:rsid w:val="00EC34EF"/>
    <w:rsid w:val="00EE0DE6"/>
    <w:rsid w:val="00EE1E4C"/>
    <w:rsid w:val="00EE2D22"/>
    <w:rsid w:val="00F00BF4"/>
    <w:rsid w:val="00F039DC"/>
    <w:rsid w:val="00F13BD1"/>
    <w:rsid w:val="00F43610"/>
    <w:rsid w:val="00F4651B"/>
    <w:rsid w:val="00F4764F"/>
    <w:rsid w:val="00F56065"/>
    <w:rsid w:val="00F5697E"/>
    <w:rsid w:val="00F572BA"/>
    <w:rsid w:val="00F62367"/>
    <w:rsid w:val="00F630BB"/>
    <w:rsid w:val="00F64E19"/>
    <w:rsid w:val="00F735D3"/>
    <w:rsid w:val="00F749E8"/>
    <w:rsid w:val="00F75A99"/>
    <w:rsid w:val="00F84FFE"/>
    <w:rsid w:val="00F87F65"/>
    <w:rsid w:val="00F9440C"/>
    <w:rsid w:val="00FA4023"/>
    <w:rsid w:val="00FA69DE"/>
    <w:rsid w:val="00FC0243"/>
    <w:rsid w:val="00FC72A9"/>
    <w:rsid w:val="00FD6E1E"/>
    <w:rsid w:val="00FE4027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51DAFA9-BEDD-49A4-AED2-918628B3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4962" w:right="-2410" w:hanging="992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ind w:left="-4253" w:right="-2410" w:hanging="3402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ind w:left="-723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878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left="-8647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-8505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lock Text"/>
    <w:basedOn w:val="a"/>
    <w:pPr>
      <w:ind w:left="-8647" w:right="-142" w:firstLine="1276"/>
    </w:pPr>
    <w:rPr>
      <w:sz w:val="24"/>
      <w:lang w:val="en-US"/>
    </w:rPr>
  </w:style>
  <w:style w:type="paragraph" w:styleId="a8">
    <w:name w:val="Body Text Indent"/>
    <w:basedOn w:val="a"/>
    <w:link w:val="a9"/>
    <w:pPr>
      <w:ind w:left="-8647" w:hanging="1134"/>
    </w:pPr>
    <w:rPr>
      <w:sz w:val="28"/>
      <w:lang w:val="x-none" w:eastAsia="x-none"/>
    </w:rPr>
  </w:style>
  <w:style w:type="paragraph" w:styleId="20">
    <w:name w:val="Body Text Indent 2"/>
    <w:basedOn w:val="a"/>
    <w:pPr>
      <w:ind w:left="-8647"/>
    </w:pPr>
    <w:rPr>
      <w:sz w:val="28"/>
    </w:rPr>
  </w:style>
  <w:style w:type="paragraph" w:styleId="30">
    <w:name w:val="Body Text Indent 3"/>
    <w:basedOn w:val="a"/>
    <w:pPr>
      <w:ind w:left="-8505"/>
    </w:pPr>
    <w:rPr>
      <w:sz w:val="24"/>
    </w:rPr>
  </w:style>
  <w:style w:type="paragraph" w:styleId="aa">
    <w:name w:val="Balloon Text"/>
    <w:basedOn w:val="a"/>
    <w:semiHidden/>
    <w:rsid w:val="004D55C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18396B"/>
  </w:style>
  <w:style w:type="table" w:styleId="ab">
    <w:name w:val="Table Grid"/>
    <w:basedOn w:val="a1"/>
    <w:rsid w:val="00C12512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10A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Subtitle"/>
    <w:basedOn w:val="a"/>
    <w:link w:val="ae"/>
    <w:qFormat/>
    <w:rsid w:val="00A10A17"/>
    <w:pPr>
      <w:jc w:val="center"/>
    </w:pPr>
    <w:rPr>
      <w:sz w:val="36"/>
      <w:szCs w:val="24"/>
      <w:lang w:val="x-none" w:eastAsia="x-none"/>
    </w:rPr>
  </w:style>
  <w:style w:type="character" w:customStyle="1" w:styleId="ae">
    <w:name w:val="Подзаголовок Знак"/>
    <w:link w:val="ad"/>
    <w:rsid w:val="00A10A17"/>
    <w:rPr>
      <w:sz w:val="36"/>
      <w:szCs w:val="24"/>
    </w:rPr>
  </w:style>
  <w:style w:type="character" w:styleId="af">
    <w:name w:val="Strong"/>
    <w:qFormat/>
    <w:rsid w:val="00443EC7"/>
    <w:rPr>
      <w:b/>
      <w:bCs/>
    </w:rPr>
  </w:style>
  <w:style w:type="paragraph" w:customStyle="1" w:styleId="Normal">
    <w:name w:val="Normal"/>
    <w:rsid w:val="00360750"/>
  </w:style>
  <w:style w:type="character" w:customStyle="1" w:styleId="a9">
    <w:name w:val="Основной текст с отступом Знак"/>
    <w:link w:val="a8"/>
    <w:rsid w:val="00523AF8"/>
    <w:rPr>
      <w:sz w:val="28"/>
    </w:rPr>
  </w:style>
  <w:style w:type="paragraph" w:styleId="af0">
    <w:name w:val="Normal (Web)"/>
    <w:basedOn w:val="a"/>
    <w:unhideWhenUsed/>
    <w:rsid w:val="001326E1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F9440C"/>
    <w:pPr>
      <w:widowControl w:val="0"/>
      <w:autoSpaceDE w:val="0"/>
      <w:autoSpaceDN w:val="0"/>
      <w:adjustRightInd w:val="0"/>
      <w:spacing w:line="266" w:lineRule="exact"/>
      <w:ind w:firstLine="1548"/>
    </w:pPr>
    <w:rPr>
      <w:sz w:val="24"/>
      <w:szCs w:val="24"/>
    </w:rPr>
  </w:style>
  <w:style w:type="character" w:customStyle="1" w:styleId="FontStyle29">
    <w:name w:val="Font Style29"/>
    <w:uiPriority w:val="99"/>
    <w:rsid w:val="00F9440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F9440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944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F9440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uiPriority w:val="99"/>
    <w:rsid w:val="00F9440C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F9440C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842B-D4B2-4A04-808B-83F47A61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специального образования</vt:lpstr>
    </vt:vector>
  </TitlesOfParts>
  <Company>Customer's Co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специального образования</dc:title>
  <dc:subject/>
  <dc:creator>sidorovsky</dc:creator>
  <cp:keywords/>
  <cp:lastModifiedBy>Курганова Наталья Викторовна</cp:lastModifiedBy>
  <cp:revision>2</cp:revision>
  <cp:lastPrinted>2016-05-06T01:42:00Z</cp:lastPrinted>
  <dcterms:created xsi:type="dcterms:W3CDTF">2025-04-08T04:18:00Z</dcterms:created>
  <dcterms:modified xsi:type="dcterms:W3CDTF">2025-04-08T04:18:00Z</dcterms:modified>
</cp:coreProperties>
</file>