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</w:pPr>
      <w:r/>
      <w:r/>
    </w:p>
    <w:p>
      <w:pPr>
        <w:pStyle w:val="866"/>
        <w:rPr>
          <w:b/>
          <w:bCs/>
          <w:sz w:val="23"/>
          <w:szCs w:val="23"/>
        </w:rPr>
      </w:pPr>
      <w:r>
        <w:t xml:space="preserve"> </w:t>
      </w:r>
      <w:r>
        <w:tab/>
      </w:r>
      <w:r>
        <w:rPr>
          <w:b/>
          <w:bCs/>
          <w:sz w:val="23"/>
          <w:szCs w:val="23"/>
        </w:rPr>
        <w:t xml:space="preserve">ПОЛИТИКА КОНФИДЕНЦИАЛЬНОСТИ ВЕБ-САЙТОВ ФГБОУ ВО «ИГУ» </w:t>
      </w:r>
      <w:r>
        <w:rPr>
          <w:b/>
          <w:bCs/>
          <w:sz w:val="23"/>
          <w:szCs w:val="23"/>
        </w:rPr>
      </w:r>
    </w:p>
    <w:p>
      <w:pPr>
        <w:pStyle w:val="866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6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Использование официальных веб-сайтов ФГБОУ ВО «ИГУ», находящихся в домене isu.ru (далее — </w:t>
      </w:r>
      <w:r>
        <w:rPr>
          <w:b/>
          <w:bCs/>
          <w:sz w:val="22"/>
          <w:szCs w:val="22"/>
        </w:rPr>
        <w:t xml:space="preserve">сайт</w:t>
      </w:r>
      <w:r>
        <w:rPr>
          <w:sz w:val="22"/>
          <w:szCs w:val="22"/>
        </w:rPr>
        <w:t xml:space="preserve">), подразумевает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</w:t>
      </w:r>
      <w:r>
        <w:rPr>
          <w:sz w:val="22"/>
          <w:szCs w:val="22"/>
        </w:rPr>
        <w:t xml:space="preserve">н воздержаться от использования</w:t>
      </w:r>
      <w:r>
        <w:rPr>
          <w:sz w:val="22"/>
          <w:szCs w:val="22"/>
        </w:rPr>
        <w:t xml:space="preserve"> сайта.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</w:r>
    </w:p>
    <w:p>
      <w:pPr>
        <w:pStyle w:val="866"/>
        <w:ind w:firstLine="70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6"/>
        <w:numPr>
          <w:ilvl w:val="0"/>
          <w:numId w:val="4"/>
        </w:numPr>
        <w:ind w:left="284" w:hanging="284"/>
        <w:rPr>
          <w:rFonts w:eastAsia="MS Mincho"/>
          <w:sz w:val="22"/>
          <w:szCs w:val="22"/>
          <w:highlight w:val="white"/>
        </w:rPr>
      </w:pPr>
      <w:r>
        <w:rPr>
          <w:sz w:val="22"/>
          <w:szCs w:val="22"/>
        </w:rPr>
        <w:t xml:space="preserve">Направляя персональные данные посредством веб-форм Сайта, пользователь Сайта (далее Пользователь) должен подтвердить согласие на обработку своих персональных данных и пере</w:t>
      </w:r>
      <w:r>
        <w:rPr>
          <w:sz w:val="22"/>
          <w:szCs w:val="22"/>
          <w:highlight w:val="white"/>
        </w:rPr>
        <w:t xml:space="preserve">дачу по открытым каналам связи посредством отметки флажка (флаговой кнопки, чекбокса </w:t>
      </w:r>
      <w:r>
        <w:rPr>
          <w:rFonts w:ascii="Segoe UI Symbol" w:hAnsi="Segoe UI Symbol" w:eastAsia="MS Mincho" w:cs="Segoe UI Symbol"/>
          <w:sz w:val="22"/>
          <w:szCs w:val="22"/>
          <w:highlight w:val="white"/>
        </w:rPr>
        <w:t xml:space="preserve">☑</w:t>
      </w:r>
      <w:r>
        <w:rPr>
          <w:rFonts w:eastAsia="MS Mincho"/>
          <w:sz w:val="22"/>
          <w:szCs w:val="22"/>
          <w:highlight w:val="white"/>
        </w:rPr>
        <w:t xml:space="preserve">) напротив строки «С Политикой конфиденц</w:t>
      </w:r>
      <w:r>
        <w:rPr>
          <w:rFonts w:eastAsia="MS Mincho"/>
          <w:sz w:val="22"/>
          <w:szCs w:val="22"/>
          <w:highlight w:val="white"/>
        </w:rPr>
        <w:t xml:space="preserve">иальности веб-сайтов ФГБОУ ВО «ИГУ» ознакомлен, даю свое согласие на обработку своих персональных данных и их передачу по открытым каналам связи». В случае отметки указанного выше флажка, Пользователь дает свободно, своей волей и в своем интересе согласие </w:t>
      </w:r>
      <w:r>
        <w:rPr>
          <w:sz w:val="22"/>
          <w:szCs w:val="22"/>
          <w:highlight w:val="white"/>
        </w:rPr>
        <w:t xml:space="preserve">Федеральному г</w:t>
      </w:r>
      <w:r>
        <w:rPr>
          <w:sz w:val="22"/>
          <w:szCs w:val="22"/>
          <w:highlight w:val="white"/>
        </w:rPr>
        <w:t xml:space="preserve">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Оператор), ИНН 3808013278, ОГРН 1033801008218, расположенному по адресу: 664003, г. Иркутск, ул. Карла Маркса, д. 1</w:t>
      </w:r>
      <w:r>
        <w:rPr>
          <w:rFonts w:eastAsia="MS Mincho"/>
          <w:sz w:val="22"/>
          <w:szCs w:val="22"/>
          <w:highlight w:val="white"/>
        </w:rPr>
        <w:t xml:space="preserve">, на обработку Персональных данных (далее – «Согласие») в порядке и на условиях </w:t>
      </w:r>
      <w:r>
        <w:rPr>
          <w:rFonts w:eastAsia="MS Mincho"/>
          <w:sz w:val="22"/>
          <w:szCs w:val="22"/>
          <w:highlight w:val="white"/>
        </w:rPr>
        <w:t xml:space="preserve">н</w:t>
      </w:r>
      <w:r>
        <w:rPr>
          <w:rFonts w:eastAsia="MS Mincho"/>
          <w:sz w:val="22"/>
          <w:szCs w:val="22"/>
          <w:highlight w:val="white"/>
        </w:rPr>
        <w:t xml:space="preserve">астоящей Политики в целях: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numPr>
          <w:ilvl w:val="0"/>
          <w:numId w:val="6"/>
        </w:numPr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 </w:t>
      </w:r>
      <w:r>
        <w:rPr>
          <w:rFonts w:eastAsia="MS Mincho"/>
          <w:sz w:val="22"/>
          <w:szCs w:val="22"/>
          <w:highlight w:val="white"/>
        </w:rPr>
        <w:t xml:space="preserve">Улучшения работы сайтов, осуществления информационно-новостной рассылки, касающейся работы Сайта (например, создание новых разделов);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numPr>
          <w:ilvl w:val="0"/>
          <w:numId w:val="6"/>
        </w:numPr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О</w:t>
      </w:r>
      <w:r>
        <w:rPr>
          <w:rFonts w:eastAsia="MS Mincho"/>
          <w:sz w:val="22"/>
          <w:szCs w:val="22"/>
          <w:highlight w:val="white"/>
        </w:rPr>
        <w:t xml:space="preserve">бработки отправляемых через Сайт сообщений Пользователя сайта, взаимодействия и связи с Пользователем сайта по просьбе Пользователя сайта;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numPr>
          <w:ilvl w:val="0"/>
          <w:numId w:val="6"/>
        </w:numPr>
        <w:rPr>
          <w:rFonts w:eastAsia="MS Mincho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функционирования информационных систем</w:t>
      </w:r>
      <w:r>
        <w:rPr>
          <w:sz w:val="22"/>
          <w:szCs w:val="22"/>
          <w:highlight w:val="white"/>
          <w:lang w:val="en-US"/>
        </w:rPr>
        <w:t xml:space="preserve"> </w:t>
      </w:r>
      <w:r>
        <w:rPr>
          <w:sz w:val="22"/>
          <w:szCs w:val="22"/>
          <w:highlight w:val="white"/>
        </w:rPr>
        <w:t xml:space="preserve">Оператора;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numPr>
          <w:ilvl w:val="0"/>
          <w:numId w:val="6"/>
        </w:numPr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О</w:t>
      </w:r>
      <w:r>
        <w:rPr>
          <w:rFonts w:eastAsia="MS Mincho"/>
          <w:sz w:val="22"/>
          <w:szCs w:val="22"/>
          <w:highlight w:val="white"/>
        </w:rPr>
        <w:t xml:space="preserve">бработка обращений граждан в соответствии с законодательством Российской Федерации.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 В случае отметки указанного в п. 1 флажка, Пользователь подтверждает, что согласен на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Передачу персональных данных Оператору, для их обработки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определённые в Фе</w:t>
      </w:r>
      <w:r>
        <w:rPr>
          <w:rFonts w:eastAsia="MS Mincho"/>
          <w:sz w:val="22"/>
          <w:szCs w:val="22"/>
        </w:rPr>
        <w:t xml:space="preserve">деральном законе №152-ФЗ от 27.07.2006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</w:t>
      </w:r>
      <w:r>
        <w:rPr>
          <w:rFonts w:eastAsia="MS Mincho"/>
          <w:sz w:val="22"/>
          <w:szCs w:val="22"/>
        </w:rPr>
        <w:t xml:space="preserve">ие и уничтожение персональных данных в вышеуказанных целях, а также уполномоченному подрядчику Оператора, осуществляющему техническую поддержку и иные услуги в отношении Сайта в целях исполнения договора, заключенного между таким подрядчиком и Оператором. 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На сбор данных систем обработки статистики</w:t>
      </w:r>
      <w:r>
        <w:rPr>
          <w:rFonts w:eastAsia="MS Mincho"/>
          <w:sz w:val="22"/>
          <w:szCs w:val="22"/>
        </w:rPr>
        <w:t xml:space="preserve">:</w:t>
      </w:r>
      <w:r>
        <w:rPr>
          <w:rFonts w:eastAsia="MS Mincho"/>
          <w:sz w:val="22"/>
          <w:szCs w:val="22"/>
        </w:rPr>
        <w:t xml:space="preserve"> аналитическая система «Спутник», Яндекс.Метрика.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</w:rPr>
        <w:t xml:space="preserve">3. Оператор обязуется не раскрывать третьим ли</w:t>
      </w:r>
      <w:r>
        <w:rPr>
          <w:rFonts w:eastAsia="MS Mincho"/>
          <w:sz w:val="22"/>
          <w:szCs w:val="22"/>
        </w:rPr>
        <w:t xml:space="preserve">цам, за исключением уполномоченного подрядчика Оператора, и не распространять персональные данные без согласия Пользователя. Оператор обязуется обеспечить конфиденциальность и безопасность персональных данных. Персональные данные могут быть переданы третьи</w:t>
      </w:r>
      <w:r>
        <w:rPr>
          <w:rFonts w:eastAsia="MS Mincho"/>
          <w:sz w:val="22"/>
          <w:szCs w:val="22"/>
        </w:rPr>
        <w:t xml:space="preserve">м лицам только в случаях, предусмотренных действующим законодательством Российской Федерации. Согласие на обработку персональных данных дейст</w:t>
      </w:r>
      <w:r>
        <w:rPr>
          <w:rFonts w:eastAsia="MS Mincho"/>
          <w:sz w:val="22"/>
          <w:szCs w:val="22"/>
          <w:highlight w:val="white"/>
        </w:rPr>
        <w:t xml:space="preserve">вительно с момента предоставления Пользователем сайта таких данных Оператору до момента достижения целей обработки </w:t>
      </w:r>
      <w:r>
        <w:rPr>
          <w:rFonts w:eastAsia="MS Mincho"/>
          <w:sz w:val="22"/>
          <w:szCs w:val="22"/>
          <w:highlight w:val="white"/>
        </w:rPr>
        <w:t xml:space="preserve">персональных данных</w:t>
      </w:r>
      <w:r>
        <w:rPr>
          <w:rFonts w:eastAsia="MS Mincho"/>
          <w:sz w:val="22"/>
          <w:szCs w:val="22"/>
          <w:highlight w:val="white"/>
        </w:rPr>
        <w:t xml:space="preserve">, в случае если иное не предусмотрено действующим законодательством.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4. В соответствии с Федеральным законом от 27.07</w:t>
      </w:r>
      <w:r>
        <w:rPr>
          <w:rFonts w:eastAsia="MS Mincho"/>
          <w:sz w:val="22"/>
          <w:szCs w:val="22"/>
          <w:highlight w:val="white"/>
        </w:rPr>
        <w:t xml:space="preserve">.2006 г. № 152-ФЗ «О персональных данных», Пользователь вправе отозвать согласие на обработку Персональных данных путем направления соответствующего письменного запроса на почтовый адрес Оператора: 664003 г. Иркутск, ул. Карла Маркса, д.1, но не менее чем </w:t>
      </w:r>
      <w:r>
        <w:rPr>
          <w:rFonts w:eastAsia="MS Mincho"/>
          <w:sz w:val="22"/>
          <w:szCs w:val="22"/>
          <w:highlight w:val="white"/>
        </w:rPr>
        <w:t xml:space="preserve">за 60 (шестьдесят дней) до требуемого момента прекращения обработки Персональных данных</w:t>
      </w:r>
      <w:r>
        <w:rPr>
          <w:rFonts w:eastAsia="MS Mincho"/>
          <w:sz w:val="22"/>
          <w:szCs w:val="22"/>
          <w:highlight w:val="white"/>
        </w:rPr>
        <w:t xml:space="preserve">, при этом, в случае такого отзыва, Пользователь соглашается с тем, что указанные выше цели обработки не смогут быть достигнуты.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  <w:highlight w:val="white"/>
        </w:rPr>
        <w:t xml:space="preserve">5. При сборе персональных данных в упомянутых в настоящей Политике целях Оператор и его уполномоченные подрядчики обеспечивают запись, систематизацию, накопление, хранение, </w:t>
      </w:r>
      <w:r>
        <w:rPr>
          <w:rFonts w:eastAsia="MS Mincho"/>
          <w:sz w:val="22"/>
          <w:szCs w:val="22"/>
        </w:rPr>
        <w:t xml:space="preserve">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6. Сайт не предназначен для получения конфиденциальной информации от Пользователя сайта, за исключением персональных данных Пользователя в объеме, необходимом для связи с Пользователем сайта. </w:t>
      </w:r>
      <w:r>
        <w:rPr>
          <w:rFonts w:eastAsia="MS Mincho"/>
          <w:b/>
          <w:bCs/>
          <w:sz w:val="22"/>
          <w:szCs w:val="22"/>
        </w:rPr>
        <w:t xml:space="preserve">Оператор ни при каких условиях не будет осуществлять какую-либо обработку специальных категорий персональных данных, в том числе о состоянии здоровья Пользователя сайта и/или здоровья иных лиц, направленных Пользователем сайта через Сайт. </w:t>
      </w:r>
      <w:r>
        <w:rPr>
          <w:rFonts w:eastAsia="MS Mincho"/>
          <w:sz w:val="22"/>
          <w:szCs w:val="22"/>
        </w:rPr>
        <w:t xml:space="preserve">За исключением персональных данных Пользователя, любая информация, независимо от ее формы – документ, данные, специальные категории персональных данных, графическо</w:t>
      </w:r>
      <w:r>
        <w:rPr>
          <w:rFonts w:eastAsia="MS Mincho"/>
          <w:sz w:val="22"/>
          <w:szCs w:val="22"/>
        </w:rPr>
        <w:t xml:space="preserve">е изображение, вопрос, предложение, идея, комментарий или иная форма представления информации - которую Пользователь предоставил через Сайт, ни при каких обстоятельствах не будет считаться конфиденциальной. Таким образом, сам факт того, что Пользователь на</w:t>
      </w:r>
      <w:r>
        <w:rPr>
          <w:rFonts w:eastAsia="MS Mincho"/>
          <w:sz w:val="22"/>
          <w:szCs w:val="22"/>
        </w:rPr>
        <w:t xml:space="preserve">правил через Сайт такую информацию, дает право использовать ее как общедоступную, воспроизводить, публиковать, изменять для работы с запросом Пользователя, но, не ограничиваясь этим, или пересылать третьим лицам с целью рассмотрения запросов Пользователя.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7. </w:t>
      </w:r>
      <w:r>
        <w:rPr>
          <w:rFonts w:eastAsia="MS Mincho"/>
          <w:b/>
          <w:bCs/>
          <w:sz w:val="22"/>
          <w:szCs w:val="22"/>
        </w:rPr>
        <w:t xml:space="preserve">Если Пользователь не согласен с указанными положениями об обработке персональных данных и конфиденциальности, Пользователь не должен отправлять информацию через веб-формы Сайта</w:t>
      </w:r>
      <w:r>
        <w:rPr>
          <w:rFonts w:eastAsia="MS Mincho"/>
          <w:sz w:val="22"/>
          <w:szCs w:val="22"/>
        </w:rPr>
        <w:t xml:space="preserve">.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8.  Оператор обрабатывает персональные данные Пользователя только в том объеме и содержании, которые соответствуют целям обработки, заявленным в пункте 1 настоящего Положения. В целях качественного предоставления информации Пользователю, а также п</w:t>
      </w:r>
      <w:r>
        <w:rPr>
          <w:rFonts w:eastAsia="MS Mincho"/>
          <w:sz w:val="22"/>
          <w:szCs w:val="22"/>
        </w:rPr>
        <w:t xml:space="preserve">овышения удобства использования</w:t>
      </w:r>
      <w:r>
        <w:rPr>
          <w:rFonts w:eastAsia="MS Mincho"/>
          <w:sz w:val="22"/>
          <w:szCs w:val="22"/>
        </w:rPr>
        <w:t xml:space="preserve"> сайтов университе</w:t>
      </w:r>
      <w:r>
        <w:rPr>
          <w:rFonts w:eastAsia="MS Mincho"/>
          <w:sz w:val="22"/>
          <w:szCs w:val="22"/>
        </w:rPr>
        <w:t xml:space="preserve">та, в соответствии с пунктом 1 </w:t>
      </w:r>
      <w:r>
        <w:rPr>
          <w:rFonts w:eastAsia="MS Mincho"/>
          <w:sz w:val="22"/>
          <w:szCs w:val="22"/>
        </w:rPr>
        <w:t xml:space="preserve">настоящего Положения, Оператор может обрабатывать следующие персональные данные Пользователя: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IP-адрес;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поисковые запросы, по которым были найдены информационные ресурсы сайтов;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ссылку, по которой был совершен переход на сайты;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инфор</w:t>
      </w:r>
      <w:r>
        <w:rPr>
          <w:rFonts w:eastAsia="MS Mincho"/>
          <w:sz w:val="22"/>
          <w:szCs w:val="22"/>
        </w:rPr>
        <w:t xml:space="preserve">мацию о просмотренных страницах</w:t>
      </w:r>
      <w:r>
        <w:rPr>
          <w:rFonts w:eastAsia="MS Mincho"/>
          <w:sz w:val="22"/>
          <w:szCs w:val="22"/>
        </w:rPr>
        <w:t xml:space="preserve"> сайтов (количество, содержание, взаимодействие с контентом);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время, проведенное на сайтах;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информацию из cookies, взаимодействующих с сайтами;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информацию о браузере;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4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информацию об операционной системе.</w:t>
      </w:r>
      <w:r>
        <w:rPr>
          <w:sz w:val="22"/>
          <w:szCs w:val="22"/>
        </w:rPr>
      </w:r>
    </w:p>
    <w:p>
      <w:pPr>
        <w:pStyle w:val="866"/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В целях обработки обращений граждан, в соответствии с пунктом 1 настоящего Положения, Оператор может обрабатывать следующие персональные данные Пользователя: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3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фамилию, имя, отчество;</w:t>
      </w:r>
      <w:r>
        <w:rPr>
          <w:sz w:val="22"/>
          <w:szCs w:val="22"/>
        </w:rPr>
      </w:r>
    </w:p>
    <w:p>
      <w:pPr>
        <w:pStyle w:val="866"/>
        <w:numPr>
          <w:ilvl w:val="0"/>
          <w:numId w:val="13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почтовый адрес;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13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адрес электронной почты;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13"/>
        </w:numPr>
        <w:rPr>
          <w:sz w:val="22"/>
          <w:szCs w:val="22"/>
        </w:rPr>
      </w:pPr>
      <w:r>
        <w:rPr>
          <w:rFonts w:eastAsia="MS Mincho"/>
          <w:sz w:val="22"/>
          <w:szCs w:val="22"/>
        </w:rPr>
        <w:t xml:space="preserve">контактный телефон;</w:t>
      </w:r>
      <w:r>
        <w:rPr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9. Оператор оставляет за собою право исправлять содержание Сайта в любое время без предварительного уведомления. Однако Оператор не может гарантировать, что информация, доступная на Сайте, точна, правильна, актуальна и является исчерпывающей.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10. Оператор не несет никакой ответственности: 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9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за какую-либо неточность, ошибку или опущение информации, представленной на Сайте;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9"/>
        </w:numPr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</w:rPr>
        <w:t xml:space="preserve">за любой вред в результате злонамеренного вторжения третьих лиц на Сайт, в результате </w:t>
      </w:r>
      <w:r>
        <w:rPr>
          <w:rFonts w:eastAsia="MS Mincho"/>
          <w:sz w:val="22"/>
          <w:szCs w:val="22"/>
          <w:highlight w:val="white"/>
        </w:rPr>
        <w:t xml:space="preserve">которого произошло изменение информации или объектов, содержащихся на Сайте;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numPr>
          <w:ilvl w:val="0"/>
          <w:numId w:val="9"/>
        </w:numPr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за любой причиненный Пользователю сайта вред или косвенные убытки и как следствие потерю информации по любой причине, любого происхождения, характера или с какими бы то ни было последствиями, явившимися следствием: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ind w:left="709"/>
        <w:rPr>
          <w:rFonts w:eastAsia="MS Mincho"/>
          <w:sz w:val="22"/>
          <w:szCs w:val="22"/>
          <w:highlight w:val="white"/>
        </w:rPr>
      </w:pPr>
      <w:r>
        <w:rPr>
          <w:rFonts w:eastAsia="MS Mincho"/>
          <w:sz w:val="22"/>
          <w:szCs w:val="22"/>
          <w:highlight w:val="white"/>
        </w:rPr>
        <w:t xml:space="preserve">(I)</w:t>
      </w:r>
      <w:r>
        <w:rPr>
          <w:rFonts w:eastAsia="MS Mincho"/>
          <w:sz w:val="22"/>
          <w:szCs w:val="22"/>
          <w:highlight w:val="white"/>
        </w:rPr>
        <w:t xml:space="preserve"> </w:t>
      </w:r>
      <w:r>
        <w:rPr>
          <w:rFonts w:eastAsia="MS Mincho"/>
          <w:sz w:val="22"/>
          <w:szCs w:val="22"/>
          <w:highlight w:val="white"/>
        </w:rPr>
        <w:t xml:space="preserve">доступа к Сайту или из-за отсутствия доступа к нему, </w:t>
      </w:r>
      <w:r>
        <w:rPr>
          <w:rFonts w:eastAsia="MS Mincho"/>
          <w:sz w:val="22"/>
          <w:szCs w:val="22"/>
          <w:highlight w:val="white"/>
        </w:rPr>
      </w:r>
    </w:p>
    <w:p>
      <w:pPr>
        <w:pStyle w:val="866"/>
        <w:ind w:firstLine="70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  <w:highlight w:val="white"/>
        </w:rPr>
        <w:t xml:space="preserve">(II) использования Сайта, в том числе за причиненный вред или действия вирусов, </w:t>
      </w:r>
      <w:r>
        <w:rPr>
          <w:rFonts w:eastAsia="MS Mincho"/>
          <w:sz w:val="22"/>
          <w:szCs w:val="22"/>
          <w:highlight w:val="white"/>
        </w:rPr>
        <w:tab/>
        <w:t xml:space="preserve">которые могут заразить компьютер Пользователя сайта или какую-либо другую </w:t>
      </w:r>
      <w:r>
        <w:rPr>
          <w:rFonts w:eastAsia="MS Mincho"/>
          <w:sz w:val="22"/>
          <w:szCs w:val="22"/>
          <w:highlight w:val="white"/>
        </w:rPr>
        <w:tab/>
        <w:t xml:space="preserve">собств</w:t>
      </w:r>
      <w:r>
        <w:rPr>
          <w:rFonts w:eastAsia="MS Mincho"/>
          <w:sz w:val="22"/>
          <w:szCs w:val="22"/>
        </w:rPr>
        <w:t xml:space="preserve">енность, </w:t>
      </w:r>
      <w:r>
        <w:rPr>
          <w:rFonts w:eastAsia="MS Mincho"/>
          <w:sz w:val="22"/>
          <w:szCs w:val="22"/>
        </w:rPr>
      </w:r>
    </w:p>
    <w:p>
      <w:pPr>
        <w:pStyle w:val="866"/>
        <w:ind w:firstLine="70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(III) доверия какой-либо информации, напрямую или косвенно полученной с Сайта, </w:t>
      </w:r>
      <w:r>
        <w:rPr>
          <w:rFonts w:eastAsia="MS Mincho"/>
          <w:sz w:val="22"/>
          <w:szCs w:val="22"/>
        </w:rPr>
      </w:r>
    </w:p>
    <w:p>
      <w:pPr>
        <w:pStyle w:val="866"/>
        <w:ind w:firstLine="70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(IV) за авториза</w:t>
      </w:r>
      <w:bookmarkStart w:id="1" w:name="_GoBack"/>
      <w:r/>
      <w:bookmarkEnd w:id="1"/>
      <w:r>
        <w:rPr>
          <w:rFonts w:eastAsia="MS Mincho"/>
          <w:sz w:val="22"/>
          <w:szCs w:val="22"/>
        </w:rPr>
        <w:t xml:space="preserve">цию под логином и паролем Пользователя сайта иных лиц, </w:t>
      </w:r>
      <w:r>
        <w:rPr>
          <w:rFonts w:eastAsia="MS Mincho"/>
          <w:sz w:val="22"/>
          <w:szCs w:val="22"/>
        </w:rPr>
        <w:tab/>
        <w:t xml:space="preserve">завладевших его персональными данными.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11. Компоненты Сайта представлены «как есть» без каких-либо гарантий, подразумеваемых или явно выраженных.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12. Направляя через Сайт персональные данные третьих лиц, Пользов</w:t>
      </w:r>
      <w:r>
        <w:rPr>
          <w:rFonts w:eastAsia="MS Mincho"/>
          <w:sz w:val="22"/>
          <w:szCs w:val="22"/>
        </w:rPr>
        <w:t xml:space="preserve">атель должен убедиться, что третьи лица согласны на такую обработку их личных данных и ознакомлены с настоящей Политикой, в том числе ознакомлены с видами и целями обработки персональных данных, порядком отзыва Согласия на обработку персональных данных, ин</w:t>
      </w:r>
      <w:r>
        <w:rPr>
          <w:rFonts w:eastAsia="MS Mincho"/>
          <w:sz w:val="22"/>
          <w:szCs w:val="22"/>
        </w:rPr>
        <w:t xml:space="preserve">ыми положениями. Пользователь несет самостоятельную ответственность за правомерность передачи Оператору персональных данных третьих лиц и за любой ущерб, причиненный третьим лицам в результате такой передачи и последующей обработки их персональных данных. 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13. Для целей улучшения работы Сайта собирается анонимная статистика с помощью сторонних систем обработки статистики</w:t>
      </w:r>
      <w:r>
        <w:rPr>
          <w:rFonts w:eastAsia="MS Mincho"/>
          <w:sz w:val="22"/>
          <w:szCs w:val="22"/>
        </w:rPr>
        <w:t xml:space="preserve">:</w:t>
      </w:r>
      <w:r>
        <w:rPr>
          <w:rFonts w:eastAsia="MS Mincho"/>
          <w:sz w:val="22"/>
          <w:szCs w:val="22"/>
        </w:rPr>
        <w:t xml:space="preserve"> аналитическая система «Спутник», Яндекс.Метрика (далее «системы статистики»). Системы статистики, по информации от разработчиков, собирают обезличенные данные о посещении</w:t>
      </w:r>
      <w:r>
        <w:rPr>
          <w:rFonts w:eastAsia="MS Mincho"/>
          <w:sz w:val="22"/>
          <w:szCs w:val="22"/>
        </w:rPr>
        <w:t xml:space="preserve"> Сайта, такие как: количество посещений страниц Сайта, сведения о времени, проведенном на Сайте, сведения об устройстве, местоположение пользователей, просмотренные страницы. До начала использования Сайта Пользователь должен самостоятельно ознакомиться с: 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1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Пользовательским соглашением аналитической системы «Спутник» по адресу https://cnt.sputnik.ru/static/dev/3da245214029ce1240634cb740db72ed.pdf</w:t>
      </w:r>
      <w:r>
        <w:rPr>
          <w:rFonts w:eastAsia="MS Mincho"/>
          <w:sz w:val="22"/>
          <w:szCs w:val="22"/>
        </w:rPr>
      </w:r>
    </w:p>
    <w:p>
      <w:pPr>
        <w:pStyle w:val="866"/>
        <w:numPr>
          <w:ilvl w:val="0"/>
          <w:numId w:val="1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Политикой конфиденциальности системы статистики Яндекс.Метрика по адресу </w:t>
      </w:r>
      <w:hyperlink r:id="rId9" w:tooltip="https://legal.yandex.ru/confidential/" w:history="1">
        <w:r>
          <w:rPr>
            <w:rStyle w:val="867"/>
            <w:rFonts w:eastAsia="MS Mincho"/>
            <w:sz w:val="22"/>
            <w:szCs w:val="22"/>
          </w:rPr>
          <w:t xml:space="preserve">https://legal.yandex.ru/confidential/</w:t>
        </w:r>
      </w:hyperlink>
      <w:r>
        <w:rPr>
          <w:rFonts w:eastAsia="MS Mincho"/>
          <w:sz w:val="22"/>
          <w:szCs w:val="22"/>
        </w:rPr>
        <w:t xml:space="preserve">.</w:t>
      </w:r>
      <w:r>
        <w:rPr>
          <w:rFonts w:eastAsia="MS Mincho"/>
          <w:sz w:val="22"/>
          <w:szCs w:val="22"/>
        </w:rPr>
      </w:r>
    </w:p>
    <w:p>
      <w:pPr>
        <w:pStyle w:val="866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Системы обра</w:t>
      </w:r>
      <w:r>
        <w:rPr>
          <w:rFonts w:eastAsia="MS Mincho"/>
          <w:sz w:val="22"/>
          <w:szCs w:val="22"/>
        </w:rPr>
        <w:t xml:space="preserve">ботки статистики использует технологию «cookie» — небольшие текстовые файлы, размещаемые на компьютере пользователей с целью анализа их пользовательской активности. Собранная при помощи cookie информация не может идентифицировать вас, однако может помочь н</w:t>
      </w:r>
      <w:r>
        <w:rPr>
          <w:rFonts w:eastAsia="MS Mincho"/>
          <w:sz w:val="22"/>
          <w:szCs w:val="22"/>
        </w:rPr>
        <w:t xml:space="preserve">ам улучшить работу нашего сайта. </w:t>
      </w:r>
      <w:r>
        <w:rPr>
          <w:rFonts w:eastAsia="MS Mincho"/>
          <w:sz w:val="22"/>
          <w:szCs w:val="22"/>
        </w:rPr>
        <w:t xml:space="preserve">Вы можете отказаться от использования cookies, выбрав соответствующие настройки в браузере, однако в данном случае администрация сайта не гарантирует корректную работу сайта</w:t>
      </w:r>
      <w:r>
        <w:rPr>
          <w:rFonts w:eastAsia="MS Mincho"/>
          <w:sz w:val="22"/>
          <w:szCs w:val="22"/>
        </w:rPr>
      </w:r>
    </w:p>
    <w:sectPr>
      <w:footnotePr/>
      <w:endnotePr/>
      <w:type w:val="nextPage"/>
      <w:pgSz w:w="11906" w:h="16838" w:orient="portrait"/>
      <w:pgMar w:top="426" w:right="850" w:bottom="82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MS Mincho">
    <w:panose1 w:val="0202060904020508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1"/>
      <w:numFmt w:val="ideographDigit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3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4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6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0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2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64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3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7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9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03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75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9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(%1)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3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9"/>
    <w:uiPriority w:val="10"/>
    <w:rPr>
      <w:sz w:val="48"/>
      <w:szCs w:val="48"/>
    </w:rPr>
  </w:style>
  <w:style w:type="character" w:styleId="37">
    <w:name w:val="Subtitle Char"/>
    <w:basedOn w:val="695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43">
    <w:name w:val="Header Char"/>
    <w:basedOn w:val="695"/>
    <w:link w:val="717"/>
    <w:uiPriority w:val="99"/>
  </w:style>
  <w:style w:type="character" w:styleId="47">
    <w:name w:val="Caption Char"/>
    <w:basedOn w:val="721"/>
    <w:link w:val="719"/>
    <w:uiPriority w:val="99"/>
  </w:style>
  <w:style w:type="character" w:styleId="176">
    <w:name w:val="Footnote Text Char"/>
    <w:link w:val="849"/>
    <w:uiPriority w:val="99"/>
    <w:rPr>
      <w:sz w:val="18"/>
    </w:rPr>
  </w:style>
  <w:style w:type="character" w:styleId="179">
    <w:name w:val="Endnote Text Char"/>
    <w:link w:val="852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5"/>
    <w:next w:val="68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basedOn w:val="695"/>
    <w:link w:val="709"/>
    <w:uiPriority w:val="10"/>
    <w:rPr>
      <w:sz w:val="48"/>
      <w:szCs w:val="48"/>
    </w:rPr>
  </w:style>
  <w:style w:type="paragraph" w:styleId="711">
    <w:name w:val="Subtitle"/>
    <w:basedOn w:val="685"/>
    <w:next w:val="68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95"/>
    <w:link w:val="711"/>
    <w:uiPriority w:val="11"/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5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basedOn w:val="695"/>
    <w:link w:val="717"/>
    <w:uiPriority w:val="99"/>
  </w:style>
  <w:style w:type="paragraph" w:styleId="719">
    <w:name w:val="Footer"/>
    <w:basedOn w:val="685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95"/>
    <w:uiPriority w:val="99"/>
  </w:style>
  <w:style w:type="paragraph" w:styleId="721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3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7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7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2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6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0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0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4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7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1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4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8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9">
    <w:name w:val="footnote text"/>
    <w:basedOn w:val="685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95"/>
    <w:uiPriority w:val="99"/>
    <w:unhideWhenUsed/>
    <w:rPr>
      <w:vertAlign w:val="superscript"/>
    </w:rPr>
  </w:style>
  <w:style w:type="paragraph" w:styleId="852">
    <w:name w:val="endnote text"/>
    <w:basedOn w:val="685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95"/>
    <w:uiPriority w:val="99"/>
    <w:semiHidden/>
    <w:unhideWhenUsed/>
    <w:rPr>
      <w:vertAlign w:val="superscript"/>
    </w:rPr>
  </w:style>
  <w:style w:type="paragraph" w:styleId="855">
    <w:name w:val="toc 1"/>
    <w:basedOn w:val="685"/>
    <w:next w:val="685"/>
    <w:uiPriority w:val="39"/>
    <w:unhideWhenUsed/>
    <w:pPr>
      <w:spacing w:after="57"/>
    </w:pPr>
  </w:style>
  <w:style w:type="paragraph" w:styleId="856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7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8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9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0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1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2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3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5"/>
    <w:next w:val="685"/>
    <w:uiPriority w:val="99"/>
    <w:unhideWhenUsed/>
    <w:pPr>
      <w:spacing w:after="0"/>
    </w:pPr>
  </w:style>
  <w:style w:type="paragraph" w:styleId="86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7">
    <w:name w:val="Hyperlink"/>
    <w:basedOn w:val="695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869">
    <w:name w:val="annotation text"/>
    <w:basedOn w:val="685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695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Revision"/>
    <w:hidden/>
    <w:uiPriority w:val="99"/>
    <w:semiHidden/>
    <w:pPr>
      <w:spacing w:after="0" w:line="240" w:lineRule="auto"/>
    </w:pPr>
  </w:style>
  <w:style w:type="paragraph" w:styleId="874">
    <w:name w:val="Balloon Text"/>
    <w:basedOn w:val="685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695"/>
    <w:link w:val="87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gal.yandex.ru/confidentia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Евгений Юрьевич</dc:creator>
  <cp:keywords/>
  <dc:description/>
  <cp:revision>3</cp:revision>
  <dcterms:created xsi:type="dcterms:W3CDTF">2024-12-05T04:35:00Z</dcterms:created>
  <dcterms:modified xsi:type="dcterms:W3CDTF">2024-12-06T08:43:23Z</dcterms:modified>
</cp:coreProperties>
</file>