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BE9" w:rsidRPr="00C1170A" w:rsidRDefault="00F00BE9" w:rsidP="00C1170A">
      <w:pPr>
        <w:spacing w:after="0" w:line="360" w:lineRule="auto"/>
        <w:jc w:val="center"/>
        <w:rPr>
          <w:rFonts w:ascii="Times New Roman" w:hAnsi="Times New Roman" w:cs="Times New Roman"/>
          <w:sz w:val="28"/>
          <w:szCs w:val="28"/>
        </w:rPr>
      </w:pPr>
      <w:r w:rsidRPr="00C1170A">
        <w:rPr>
          <w:rFonts w:ascii="Times New Roman" w:hAnsi="Times New Roman" w:cs="Times New Roman"/>
          <w:sz w:val="28"/>
          <w:szCs w:val="28"/>
        </w:rPr>
        <w:t>АННОТИРОВАННЫЙ ОТЧЕТ</w:t>
      </w:r>
    </w:p>
    <w:p w:rsidR="00F00BE9" w:rsidRPr="00C1170A" w:rsidRDefault="00F00BE9" w:rsidP="00C1170A">
      <w:pPr>
        <w:spacing w:after="0" w:line="360" w:lineRule="auto"/>
        <w:jc w:val="center"/>
        <w:rPr>
          <w:rFonts w:ascii="Times New Roman" w:hAnsi="Times New Roman" w:cs="Times New Roman"/>
          <w:sz w:val="28"/>
          <w:szCs w:val="28"/>
        </w:rPr>
      </w:pPr>
      <w:r w:rsidRPr="00C1170A">
        <w:rPr>
          <w:rFonts w:ascii="Times New Roman" w:hAnsi="Times New Roman" w:cs="Times New Roman"/>
          <w:sz w:val="28"/>
          <w:szCs w:val="28"/>
        </w:rPr>
        <w:t>о ре</w:t>
      </w:r>
      <w:r w:rsidR="006547FC" w:rsidRPr="00C1170A">
        <w:rPr>
          <w:rFonts w:ascii="Times New Roman" w:hAnsi="Times New Roman" w:cs="Times New Roman"/>
          <w:sz w:val="28"/>
          <w:szCs w:val="28"/>
        </w:rPr>
        <w:t>зультатах НИР по гранту за 2025</w:t>
      </w:r>
      <w:r w:rsidRPr="00C1170A">
        <w:rPr>
          <w:rFonts w:ascii="Times New Roman" w:hAnsi="Times New Roman" w:cs="Times New Roman"/>
          <w:sz w:val="28"/>
          <w:szCs w:val="28"/>
        </w:rPr>
        <w:t xml:space="preserve"> год</w:t>
      </w:r>
    </w:p>
    <w:p w:rsidR="00F00BE9" w:rsidRPr="00C1170A" w:rsidRDefault="006547FC" w:rsidP="00C1170A">
      <w:pPr>
        <w:spacing w:after="0" w:line="360" w:lineRule="auto"/>
        <w:jc w:val="center"/>
        <w:rPr>
          <w:rFonts w:ascii="Times New Roman" w:hAnsi="Times New Roman" w:cs="Times New Roman"/>
          <w:sz w:val="28"/>
          <w:szCs w:val="28"/>
        </w:rPr>
      </w:pPr>
      <w:r w:rsidRPr="00C1170A">
        <w:rPr>
          <w:rFonts w:ascii="Times New Roman" w:hAnsi="Times New Roman" w:cs="Times New Roman"/>
          <w:sz w:val="28"/>
          <w:szCs w:val="28"/>
        </w:rPr>
        <w:t>Конкурс 2025</w:t>
      </w:r>
      <w:r w:rsidR="00F00BE9" w:rsidRPr="00C1170A">
        <w:rPr>
          <w:rFonts w:ascii="Times New Roman" w:hAnsi="Times New Roman" w:cs="Times New Roman"/>
          <w:sz w:val="28"/>
          <w:szCs w:val="28"/>
        </w:rPr>
        <w:t xml:space="preserve"> года на соискание грантов</w:t>
      </w:r>
    </w:p>
    <w:p w:rsidR="00F00BE9" w:rsidRPr="00C1170A" w:rsidRDefault="00F00BE9" w:rsidP="00C1170A">
      <w:pPr>
        <w:spacing w:after="0" w:line="360" w:lineRule="auto"/>
        <w:jc w:val="center"/>
        <w:rPr>
          <w:rFonts w:ascii="Times New Roman" w:hAnsi="Times New Roman" w:cs="Times New Roman"/>
          <w:sz w:val="28"/>
          <w:szCs w:val="28"/>
        </w:rPr>
      </w:pPr>
      <w:r w:rsidRPr="00C1170A">
        <w:rPr>
          <w:rFonts w:ascii="Times New Roman" w:hAnsi="Times New Roman" w:cs="Times New Roman"/>
          <w:sz w:val="28"/>
          <w:szCs w:val="28"/>
        </w:rPr>
        <w:t>для поддержки научно-исследовательской работы</w:t>
      </w:r>
    </w:p>
    <w:p w:rsidR="00644E4E" w:rsidRPr="00C1170A" w:rsidRDefault="00F00BE9" w:rsidP="00C1170A">
      <w:pPr>
        <w:spacing w:after="0" w:line="360" w:lineRule="auto"/>
        <w:jc w:val="center"/>
        <w:rPr>
          <w:rFonts w:ascii="Times New Roman" w:hAnsi="Times New Roman" w:cs="Times New Roman"/>
          <w:sz w:val="28"/>
          <w:szCs w:val="28"/>
        </w:rPr>
      </w:pPr>
      <w:r w:rsidRPr="00C1170A">
        <w:rPr>
          <w:rFonts w:ascii="Times New Roman" w:hAnsi="Times New Roman" w:cs="Times New Roman"/>
          <w:sz w:val="28"/>
          <w:szCs w:val="28"/>
        </w:rPr>
        <w:t>аспирантов и молодых сотрудников ИГУ.</w:t>
      </w:r>
    </w:p>
    <w:p w:rsidR="00C65168" w:rsidRPr="00C1170A" w:rsidRDefault="00F00BE9" w:rsidP="00C1170A">
      <w:pPr>
        <w:spacing w:after="0" w:line="360" w:lineRule="auto"/>
        <w:ind w:firstLine="709"/>
        <w:rPr>
          <w:rFonts w:ascii="Times New Roman" w:hAnsi="Times New Roman" w:cs="Times New Roman"/>
          <w:sz w:val="28"/>
          <w:szCs w:val="28"/>
        </w:rPr>
      </w:pPr>
      <w:r w:rsidRPr="00C1170A">
        <w:rPr>
          <w:rFonts w:ascii="Times New Roman" w:hAnsi="Times New Roman" w:cs="Times New Roman"/>
          <w:sz w:val="28"/>
          <w:szCs w:val="28"/>
        </w:rPr>
        <w:t>Напра</w:t>
      </w:r>
      <w:r w:rsidR="006547FC" w:rsidRPr="00C1170A">
        <w:rPr>
          <w:rFonts w:ascii="Times New Roman" w:hAnsi="Times New Roman" w:cs="Times New Roman"/>
          <w:sz w:val="28"/>
          <w:szCs w:val="28"/>
        </w:rPr>
        <w:t>вление: Биология, почвоведение и биотехнологии</w:t>
      </w:r>
    </w:p>
    <w:p w:rsidR="00F00BE9" w:rsidRPr="00C1170A" w:rsidRDefault="00F00BE9" w:rsidP="00C1170A">
      <w:pPr>
        <w:spacing w:after="0" w:line="360" w:lineRule="auto"/>
        <w:ind w:firstLine="709"/>
        <w:rPr>
          <w:rFonts w:ascii="Times New Roman" w:hAnsi="Times New Roman" w:cs="Times New Roman"/>
          <w:sz w:val="28"/>
          <w:szCs w:val="28"/>
        </w:rPr>
      </w:pPr>
      <w:r w:rsidRPr="00C1170A">
        <w:rPr>
          <w:rFonts w:ascii="Times New Roman" w:hAnsi="Times New Roman" w:cs="Times New Roman"/>
          <w:sz w:val="28"/>
          <w:szCs w:val="28"/>
        </w:rPr>
        <w:t>Шифр гранта</w:t>
      </w:r>
      <w:r w:rsidR="00C16D69" w:rsidRPr="00C1170A">
        <w:rPr>
          <w:rFonts w:ascii="Times New Roman" w:hAnsi="Times New Roman" w:cs="Times New Roman"/>
          <w:sz w:val="28"/>
          <w:szCs w:val="28"/>
        </w:rPr>
        <w:t>:</w:t>
      </w:r>
      <w:r w:rsidR="00C65168" w:rsidRPr="00C1170A">
        <w:rPr>
          <w:rFonts w:ascii="Times New Roman" w:hAnsi="Times New Roman" w:cs="Times New Roman"/>
          <w:sz w:val="28"/>
          <w:szCs w:val="28"/>
        </w:rPr>
        <w:t xml:space="preserve"> </w:t>
      </w:r>
      <w:r w:rsidR="006547FC" w:rsidRPr="00C1170A">
        <w:rPr>
          <w:rFonts w:ascii="Times New Roman" w:hAnsi="Times New Roman" w:cs="Times New Roman"/>
          <w:sz w:val="28"/>
          <w:szCs w:val="28"/>
        </w:rPr>
        <w:t>091-25-320</w:t>
      </w:r>
    </w:p>
    <w:p w:rsidR="006547FC" w:rsidRPr="00C1170A" w:rsidRDefault="00C16D69"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1. Наименование НИР по гранту:</w:t>
      </w:r>
      <w:r w:rsidR="00C65168" w:rsidRPr="00C1170A">
        <w:rPr>
          <w:rFonts w:ascii="Times New Roman" w:hAnsi="Times New Roman" w:cs="Times New Roman"/>
          <w:sz w:val="28"/>
          <w:szCs w:val="28"/>
        </w:rPr>
        <w:t xml:space="preserve"> </w:t>
      </w:r>
      <w:r w:rsidR="006547FC" w:rsidRPr="00C1170A">
        <w:rPr>
          <w:rFonts w:ascii="Times New Roman" w:hAnsi="Times New Roman"/>
          <w:sz w:val="28"/>
          <w:szCs w:val="28"/>
        </w:rPr>
        <w:t>Анализ условий миграции и филопатрии хищных птиц, помеченных трекерами ICARUS в южном Предбайкалье</w:t>
      </w:r>
      <w:r w:rsidR="006547FC" w:rsidRPr="00C1170A">
        <w:rPr>
          <w:rFonts w:ascii="Times New Roman" w:hAnsi="Times New Roman" w:cs="Times New Roman"/>
          <w:sz w:val="28"/>
          <w:szCs w:val="28"/>
          <w:u w:val="single"/>
        </w:rPr>
        <w:t xml:space="preserve"> </w:t>
      </w:r>
    </w:p>
    <w:p w:rsidR="00F00BE9" w:rsidRPr="00C1170A" w:rsidRDefault="00C65168"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 xml:space="preserve">2. </w:t>
      </w:r>
      <w:r w:rsidR="00F00BE9" w:rsidRPr="00C1170A">
        <w:rPr>
          <w:rFonts w:ascii="Times New Roman" w:hAnsi="Times New Roman" w:cs="Times New Roman"/>
          <w:sz w:val="28"/>
          <w:szCs w:val="28"/>
        </w:rPr>
        <w:t>Структурное подразделение (кафедра, лаборатория)</w:t>
      </w:r>
      <w:r w:rsidR="00C16D69" w:rsidRPr="00C1170A">
        <w:rPr>
          <w:rFonts w:ascii="Times New Roman" w:hAnsi="Times New Roman" w:cs="Times New Roman"/>
          <w:sz w:val="28"/>
          <w:szCs w:val="28"/>
        </w:rPr>
        <w:t>: Научно-исследовательский институт озера Байкал, лаборатория стресс-физиологии и перспективных биотехнологий</w:t>
      </w:r>
      <w:r w:rsidRPr="00C1170A">
        <w:rPr>
          <w:rFonts w:ascii="Times New Roman" w:hAnsi="Times New Roman" w:cs="Times New Roman"/>
          <w:sz w:val="28"/>
          <w:szCs w:val="28"/>
        </w:rPr>
        <w:t>.</w:t>
      </w:r>
    </w:p>
    <w:p w:rsidR="00F00BE9" w:rsidRPr="00C1170A" w:rsidRDefault="00C65168"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3. Исполнитель НИР: Тютрина Алина Александровна</w:t>
      </w:r>
    </w:p>
    <w:p w:rsidR="000F06D2" w:rsidRDefault="00C65168"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 xml:space="preserve">4. Координаты исполнителя НИР: </w:t>
      </w:r>
    </w:p>
    <w:p w:rsidR="00C21BD4" w:rsidRPr="00C1170A" w:rsidRDefault="00F00BE9" w:rsidP="00C1170A">
      <w:pPr>
        <w:spacing w:after="0" w:line="360" w:lineRule="auto"/>
        <w:ind w:firstLine="709"/>
        <w:jc w:val="both"/>
        <w:rPr>
          <w:rFonts w:ascii="Times New Roman" w:hAnsi="Times New Roman" w:cs="Times New Roman"/>
          <w:sz w:val="28"/>
          <w:szCs w:val="28"/>
        </w:rPr>
      </w:pPr>
      <w:bookmarkStart w:id="0" w:name="_GoBack"/>
      <w:bookmarkEnd w:id="0"/>
      <w:r w:rsidRPr="00C1170A">
        <w:rPr>
          <w:rFonts w:ascii="Times New Roman" w:hAnsi="Times New Roman" w:cs="Times New Roman"/>
          <w:sz w:val="28"/>
          <w:szCs w:val="28"/>
        </w:rPr>
        <w:t>5. Ожидаемые результаты в соответствии с заявленным планом работы</w:t>
      </w:r>
      <w:r w:rsidR="008372FA" w:rsidRPr="00C1170A">
        <w:rPr>
          <w:rFonts w:ascii="Times New Roman" w:hAnsi="Times New Roman" w:cs="Times New Roman"/>
          <w:sz w:val="28"/>
          <w:szCs w:val="28"/>
        </w:rPr>
        <w:t>:</w:t>
      </w:r>
    </w:p>
    <w:p w:rsidR="00C21BD4" w:rsidRPr="00C1170A" w:rsidRDefault="00C21BD4"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sz w:val="28"/>
          <w:szCs w:val="28"/>
        </w:rPr>
        <w:t xml:space="preserve">Выявление места пребывания четырехлетнего самца восточного луня в предполагаемом месте его гнездования (район ст. Суховская Ангарского р-на). Полевые наблюдения. </w:t>
      </w:r>
    </w:p>
    <w:p w:rsidR="00C21BD4" w:rsidRPr="00C1170A" w:rsidRDefault="00C21BD4"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sz w:val="28"/>
          <w:szCs w:val="28"/>
        </w:rPr>
        <w:t>Картирование треков миграций по ежедневным координатам трекеров (нанесение точек на электронную карту) и последующее проведение измерений дистанций и направлений перемещения. Анализ данных картирования по измерениям, статистическая обработка пространственных данных</w:t>
      </w:r>
      <w:r w:rsidR="008915B1" w:rsidRPr="00C1170A">
        <w:rPr>
          <w:rFonts w:ascii="Times New Roman" w:hAnsi="Times New Roman" w:cs="Times New Roman"/>
          <w:sz w:val="28"/>
          <w:szCs w:val="28"/>
        </w:rPr>
        <w:t xml:space="preserve">. </w:t>
      </w:r>
      <w:r w:rsidRPr="00C1170A">
        <w:rPr>
          <w:rFonts w:ascii="Times New Roman" w:hAnsi="Times New Roman"/>
          <w:sz w:val="28"/>
          <w:szCs w:val="28"/>
        </w:rPr>
        <w:t xml:space="preserve">Поиск картографических данных о фактических высотах местности, через которую мигрируют птицы, согласно их трекам. Проведение расчетов высоты полета по барометрическим и температурным данным с трекеров в период первой осенней миграции и начала зимовки. </w:t>
      </w:r>
    </w:p>
    <w:p w:rsidR="00644E4E" w:rsidRPr="00C1170A" w:rsidRDefault="00F00BE9"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6. Основны</w:t>
      </w:r>
      <w:r w:rsidR="008372FA" w:rsidRPr="00C1170A">
        <w:rPr>
          <w:rFonts w:ascii="Times New Roman" w:hAnsi="Times New Roman" w:cs="Times New Roman"/>
          <w:sz w:val="28"/>
          <w:szCs w:val="28"/>
        </w:rPr>
        <w:t>е полученные научные результаты:</w:t>
      </w:r>
      <w:r w:rsidR="007568DC" w:rsidRPr="00C1170A">
        <w:rPr>
          <w:rFonts w:ascii="Times New Roman" w:hAnsi="Times New Roman" w:cs="Times New Roman"/>
          <w:sz w:val="28"/>
          <w:szCs w:val="28"/>
        </w:rPr>
        <w:t xml:space="preserve"> </w:t>
      </w:r>
    </w:p>
    <w:p w:rsidR="007568DC" w:rsidRPr="00C1170A" w:rsidRDefault="007568DC"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Были обработаны предоставленные И. В. Фефеловым данные о размещении помеченных луней в немиграционные периоды. Самец с номером трекера 35b1c4 был прослежен в течение трех полных лет (всего 712 локаций), лунь с номером трекера 8be39f – в течение 22 месяцев (всего 502 локации).</w:t>
      </w:r>
    </w:p>
    <w:p w:rsidR="007568DC" w:rsidRPr="00C1170A" w:rsidRDefault="007568DC"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lastRenderedPageBreak/>
        <w:t>Анализ пространственного распределения локаций луней проводился с помощью программы Google Планета Земля Pro 7.3.6, куда вносились координаты и измерялись расстояния между точками и площади полигонов. Базовые статистические пок</w:t>
      </w:r>
      <w:r w:rsidR="00644E4E" w:rsidRPr="00C1170A">
        <w:rPr>
          <w:rFonts w:ascii="Times New Roman" w:hAnsi="Times New Roman" w:cs="Times New Roman"/>
          <w:sz w:val="28"/>
          <w:szCs w:val="28"/>
        </w:rPr>
        <w:t xml:space="preserve">азатели рассчитаны в программе </w:t>
      </w:r>
      <w:r w:rsidRPr="00C1170A">
        <w:rPr>
          <w:rFonts w:ascii="Times New Roman" w:hAnsi="Times New Roman" w:cs="Times New Roman"/>
          <w:sz w:val="28"/>
          <w:szCs w:val="28"/>
        </w:rPr>
        <w:t>Excel, а другие критерии (нормальность распределения, U-критерий Манна-Уитни и т. д.) – в программе PAST 2.12.</w:t>
      </w:r>
    </w:p>
    <w:p w:rsidR="007568DC" w:rsidRPr="00C1170A" w:rsidRDefault="007568DC"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Для того, чтобы оценить изменчивость мест пребывания птицы во время фазы жизненного цикла (зимовки или пребывания в районе рождения), для каждой птицы в каждую фазу были рассчитаны средние значения широты и долготы. Точка, имеющая эти средние значения широты и долготы, была принята за условный центр (центроид) полигона зимовки или летнего пребывания. От нее измерялись расстояния до каждой конкретной дневной локации птицы.</w:t>
      </w:r>
    </w:p>
    <w:p w:rsidR="00600D03" w:rsidRPr="00C1170A" w:rsidRDefault="00600D03"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Исследовать условия миграции помеченных птиц (в частности, высоты полета) не удалось в связи с отсутствием достаточно крупномасштабных карт местности, над которой они мигрировали. Как следствие, оказалось невозможно провести коррекцию показаний барометра трекеров для определения высот, так как показания барометра не соответствуют примерным высотам местности, известным по мелкомасштабным картам.</w:t>
      </w:r>
    </w:p>
    <w:p w:rsidR="00291DFD" w:rsidRPr="00C1170A" w:rsidRDefault="007568DC"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Весной и летом 2025 г. совместно с И. В. Фефеловым и Е. И. Юдиной мной проведено 10 полевых выездов в место рождения помеченных луней в Ангарский район, в первую очередь для того, чтобы попытаться найти помеченных птиц: 27.04, 18.05, 25.05, 14.06, 3.07, 10.07, 20.07, 26.07, 4.08, 9.08. Исследования 2021-2024 гг. показали, что трекер достаточно хорошо заметен в бинокль, а также при удачных условиях наблюдения можно обнаружить и кольцо на цевке луня, особенно при фотографировании с телеобъективом (использовались зеркальная фотокамера с объективом Canon EF 100-400 L и суперзум Canon SX40HS, которые дают пр</w:t>
      </w:r>
      <w:r w:rsidR="004B064A" w:rsidRPr="00C1170A">
        <w:rPr>
          <w:rFonts w:ascii="Times New Roman" w:hAnsi="Times New Roman" w:cs="Times New Roman"/>
          <w:sz w:val="28"/>
          <w:szCs w:val="28"/>
        </w:rPr>
        <w:t>имерно одинаковое приближение).</w:t>
      </w:r>
      <w:r w:rsidR="00600D03" w:rsidRPr="00C1170A">
        <w:rPr>
          <w:rFonts w:ascii="Times New Roman" w:hAnsi="Times New Roman" w:cs="Times New Roman"/>
          <w:sz w:val="28"/>
          <w:szCs w:val="28"/>
        </w:rPr>
        <w:t xml:space="preserve"> Среди встреченных и гнездившихся луней в 2025 г. помеченные трекерами и кольцами птицы не были обнаружены. Найдено гнездо восточного луня, в котором три птенца помечены металлическими кольцами по индивидуальным схемам, что позволит </w:t>
      </w:r>
      <w:r w:rsidR="00600D03" w:rsidRPr="00C1170A">
        <w:rPr>
          <w:rFonts w:ascii="Times New Roman" w:hAnsi="Times New Roman" w:cs="Times New Roman"/>
          <w:sz w:val="28"/>
          <w:szCs w:val="28"/>
        </w:rPr>
        <w:lastRenderedPageBreak/>
        <w:t>распознавать их в случае возвращения в район р</w:t>
      </w:r>
      <w:r w:rsidR="00291DFD" w:rsidRPr="00C1170A">
        <w:rPr>
          <w:rFonts w:ascii="Times New Roman" w:hAnsi="Times New Roman" w:cs="Times New Roman"/>
          <w:sz w:val="28"/>
          <w:szCs w:val="28"/>
        </w:rPr>
        <w:t>ождения. Все слётки успешно подн</w:t>
      </w:r>
      <w:r w:rsidR="00600D03" w:rsidRPr="00C1170A">
        <w:rPr>
          <w:rFonts w:ascii="Times New Roman" w:hAnsi="Times New Roman" w:cs="Times New Roman"/>
          <w:sz w:val="28"/>
          <w:szCs w:val="28"/>
        </w:rPr>
        <w:t>ялись на крыло.</w:t>
      </w:r>
    </w:p>
    <w:p w:rsidR="008372FA" w:rsidRPr="00C1170A" w:rsidRDefault="00F00BE9"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7. Предполагаемое использование результатов,</w:t>
      </w:r>
      <w:r w:rsidR="008372FA" w:rsidRPr="00C1170A">
        <w:rPr>
          <w:rFonts w:ascii="Times New Roman" w:hAnsi="Times New Roman" w:cs="Times New Roman"/>
          <w:sz w:val="28"/>
          <w:szCs w:val="28"/>
        </w:rPr>
        <w:t xml:space="preserve"> в том числе в учебном процессе:</w:t>
      </w:r>
    </w:p>
    <w:p w:rsidR="005C1988" w:rsidRPr="00C1170A" w:rsidRDefault="005C1988"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Полученные данные о размерах индивидуальных участков (полигонов) и степени изменчивости локаций птиц относительно центроида могут быть использованы для уточнения экологической ниши луней, их требований к охотничьим биотопам и кормовой базе в разные сезоны.</w:t>
      </w:r>
    </w:p>
    <w:p w:rsidR="005C1988" w:rsidRPr="00C1170A" w:rsidRDefault="005C1988"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Данные о возвращении помеченных птиц в район рождения (Ангарский район) и их перемещениях могут служить материалом для изучения феномена филопатрии у хищных птиц и их привязанности к конкретным гнездовым участкам.</w:t>
      </w:r>
    </w:p>
    <w:p w:rsidR="005C1988" w:rsidRPr="00C1170A" w:rsidRDefault="005C1988" w:rsidP="00C1170A">
      <w:pPr>
        <w:spacing w:after="0" w:line="360" w:lineRule="auto"/>
        <w:jc w:val="both"/>
        <w:rPr>
          <w:rFonts w:ascii="Times New Roman" w:hAnsi="Times New Roman" w:cs="Times New Roman"/>
          <w:sz w:val="28"/>
          <w:szCs w:val="28"/>
        </w:rPr>
      </w:pPr>
      <w:r w:rsidRPr="00C1170A">
        <w:rPr>
          <w:rFonts w:ascii="Times New Roman" w:hAnsi="Times New Roman" w:cs="Times New Roman"/>
          <w:sz w:val="28"/>
          <w:szCs w:val="28"/>
        </w:rPr>
        <w:t>Результаты могут лечь в основу работ по изучению суточной и сезонной активности птиц, а также их поведенческих реакций.</w:t>
      </w:r>
    </w:p>
    <w:p w:rsidR="005C1988" w:rsidRPr="00C1170A" w:rsidRDefault="005C1988"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Результаты данного исследования обладают высокой педагогической ценностью и могут быть интегрированы в учебные программы различных уровней:</w:t>
      </w:r>
    </w:p>
    <w:p w:rsidR="005C1988" w:rsidRPr="00C1170A" w:rsidRDefault="005C1988" w:rsidP="00C1170A">
      <w:pPr>
        <w:spacing w:after="0" w:line="360" w:lineRule="auto"/>
        <w:jc w:val="both"/>
        <w:rPr>
          <w:rFonts w:ascii="Times New Roman" w:hAnsi="Times New Roman" w:cs="Times New Roman"/>
          <w:sz w:val="28"/>
          <w:szCs w:val="28"/>
        </w:rPr>
      </w:pPr>
      <w:r w:rsidRPr="00C1170A">
        <w:rPr>
          <w:rFonts w:ascii="Times New Roman" w:hAnsi="Times New Roman" w:cs="Times New Roman"/>
          <w:sz w:val="28"/>
          <w:szCs w:val="28"/>
        </w:rPr>
        <w:t>Материалы могут использоваться как наглядный пример при изучении раздела «Экология птиц», демонстрируя современные методы мечения (трекеры) и их возможности для отслеживания миграций и оседлости.</w:t>
      </w:r>
    </w:p>
    <w:p w:rsidR="00F00BE9" w:rsidRPr="00C1170A" w:rsidRDefault="007568DC"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 xml:space="preserve">8. Перечень публикаций </w:t>
      </w:r>
      <w:r w:rsidR="00F00BE9" w:rsidRPr="00C1170A">
        <w:rPr>
          <w:rFonts w:ascii="Times New Roman" w:hAnsi="Times New Roman" w:cs="Times New Roman"/>
          <w:sz w:val="28"/>
          <w:szCs w:val="28"/>
        </w:rPr>
        <w:t>по результатам работы (статьи, доклады) с приложением оттисков или рукописей, направленных в печать</w:t>
      </w:r>
      <w:r w:rsidR="00B72C52" w:rsidRPr="00C1170A">
        <w:rPr>
          <w:rFonts w:ascii="Times New Roman" w:hAnsi="Times New Roman" w:cs="Times New Roman"/>
          <w:sz w:val="28"/>
          <w:szCs w:val="28"/>
        </w:rPr>
        <w:t>.</w:t>
      </w:r>
    </w:p>
    <w:p w:rsidR="00E62550" w:rsidRPr="00C1170A" w:rsidRDefault="00E62550" w:rsidP="00C1170A">
      <w:pPr>
        <w:spacing w:after="0" w:line="360" w:lineRule="auto"/>
        <w:ind w:firstLine="709"/>
        <w:jc w:val="both"/>
        <w:rPr>
          <w:rFonts w:ascii="Times New Roman" w:hAnsi="Times New Roman" w:cs="Times New Roman"/>
          <w:sz w:val="28"/>
          <w:szCs w:val="28"/>
        </w:rPr>
      </w:pPr>
      <w:r w:rsidRPr="00C1170A">
        <w:rPr>
          <w:rFonts w:ascii="Times New Roman" w:hAnsi="Times New Roman" w:cs="Times New Roman"/>
          <w:sz w:val="28"/>
          <w:szCs w:val="28"/>
        </w:rPr>
        <w:t xml:space="preserve">Тютрина А. А. Анализ размещения восточных луней, помеченных трекерами ICARUS в Южном Предбайкалье в течение немиграционных сезонов / А. А. Тютрина, И. В. Фефелов, А. И. Поваринцев // </w:t>
      </w:r>
      <w:r w:rsidR="0035755D" w:rsidRPr="00C1170A">
        <w:rPr>
          <w:rFonts w:ascii="Times New Roman" w:hAnsi="Times New Roman" w:cs="Times New Roman"/>
          <w:sz w:val="28"/>
          <w:szCs w:val="28"/>
        </w:rPr>
        <w:t>Социально-экологические проблемы Байкальского региона и сопредельных территорий: материалы VIII Всероссийской молодежной научно-практической конференции, посвященной 110-летию профессора Александра Георгиевича Егорова, декана биологического факультета (1949-1952 гг.). Иркутск, 15 апреля 2026 г. /</w:t>
      </w:r>
      <w:r w:rsidR="0035755D" w:rsidRPr="00C1170A">
        <w:rPr>
          <w:rFonts w:ascii="Times New Roman" w:hAnsi="Times New Roman"/>
          <w:sz w:val="28"/>
          <w:szCs w:val="28"/>
        </w:rPr>
        <w:t xml:space="preserve"> редкол.: А. Н. Матвеев [и др.]. – Иркутск: Издательство ИГУ, 2026.</w:t>
      </w:r>
    </w:p>
    <w:p w:rsidR="00E45951" w:rsidRPr="006547FC" w:rsidRDefault="00F00BE9" w:rsidP="00C1170A">
      <w:pPr>
        <w:spacing w:after="0" w:line="360" w:lineRule="auto"/>
        <w:ind w:firstLine="709"/>
        <w:jc w:val="both"/>
        <w:rPr>
          <w:rFonts w:ascii="Times New Roman" w:hAnsi="Times New Roman" w:cs="Times New Roman"/>
          <w:sz w:val="28"/>
          <w:szCs w:val="28"/>
        </w:rPr>
      </w:pPr>
      <w:r w:rsidRPr="006547FC">
        <w:rPr>
          <w:rFonts w:ascii="Times New Roman" w:hAnsi="Times New Roman" w:cs="Times New Roman"/>
          <w:sz w:val="28"/>
          <w:szCs w:val="28"/>
        </w:rPr>
        <w:t>Исполнитель НИР по гранту</w:t>
      </w:r>
      <w:r w:rsidR="008372FA">
        <w:rPr>
          <w:rFonts w:ascii="Times New Roman" w:hAnsi="Times New Roman" w:cs="Times New Roman"/>
          <w:sz w:val="28"/>
          <w:szCs w:val="28"/>
        </w:rPr>
        <w:t>: Тютрина Алина Александровна</w:t>
      </w:r>
    </w:p>
    <w:sectPr w:rsidR="00E45951" w:rsidRPr="006547FC" w:rsidSect="00644E4E">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F00BE9"/>
    <w:rsid w:val="0003046E"/>
    <w:rsid w:val="00076E7E"/>
    <w:rsid w:val="000F06D2"/>
    <w:rsid w:val="00291DFD"/>
    <w:rsid w:val="0035755D"/>
    <w:rsid w:val="004B064A"/>
    <w:rsid w:val="00541873"/>
    <w:rsid w:val="005C1988"/>
    <w:rsid w:val="00600D03"/>
    <w:rsid w:val="00644E4E"/>
    <w:rsid w:val="006547FC"/>
    <w:rsid w:val="00701920"/>
    <w:rsid w:val="007568DC"/>
    <w:rsid w:val="008372FA"/>
    <w:rsid w:val="008915B1"/>
    <w:rsid w:val="008919E7"/>
    <w:rsid w:val="008C4ACC"/>
    <w:rsid w:val="00B72C52"/>
    <w:rsid w:val="00C0393C"/>
    <w:rsid w:val="00C1170A"/>
    <w:rsid w:val="00C16D69"/>
    <w:rsid w:val="00C21BD4"/>
    <w:rsid w:val="00C65168"/>
    <w:rsid w:val="00C95F80"/>
    <w:rsid w:val="00D913D0"/>
    <w:rsid w:val="00E45951"/>
    <w:rsid w:val="00E62550"/>
    <w:rsid w:val="00E77FDC"/>
    <w:rsid w:val="00F00BE9"/>
    <w:rsid w:val="00F66EB3"/>
    <w:rsid w:val="00FC4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E753"/>
  <w15:docId w15:val="{2B2D417C-54F1-4741-9A14-6136CE0A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5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96560">
      <w:bodyDiv w:val="1"/>
      <w:marLeft w:val="0"/>
      <w:marRight w:val="0"/>
      <w:marTop w:val="0"/>
      <w:marBottom w:val="0"/>
      <w:divBdr>
        <w:top w:val="none" w:sz="0" w:space="0" w:color="auto"/>
        <w:left w:val="none" w:sz="0" w:space="0" w:color="auto"/>
        <w:bottom w:val="none" w:sz="0" w:space="0" w:color="auto"/>
        <w:right w:val="none" w:sz="0" w:space="0" w:color="auto"/>
      </w:divBdr>
    </w:div>
    <w:div w:id="1910651628">
      <w:bodyDiv w:val="1"/>
      <w:marLeft w:val="0"/>
      <w:marRight w:val="0"/>
      <w:marTop w:val="0"/>
      <w:marBottom w:val="0"/>
      <w:divBdr>
        <w:top w:val="none" w:sz="0" w:space="0" w:color="auto"/>
        <w:left w:val="none" w:sz="0" w:space="0" w:color="auto"/>
        <w:bottom w:val="none" w:sz="0" w:space="0" w:color="auto"/>
        <w:right w:val="none" w:sz="0" w:space="0" w:color="auto"/>
      </w:divBdr>
    </w:div>
    <w:div w:id="199263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3</Pages>
  <Words>835</Words>
  <Characters>4761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Потемкина Софья Викторовна</cp:lastModifiedBy>
  <cp:revision>21</cp:revision>
  <dcterms:created xsi:type="dcterms:W3CDTF">2026-02-22T07:50:00Z</dcterms:created>
  <dcterms:modified xsi:type="dcterms:W3CDTF">2026-06-25T02:59:00Z</dcterms:modified>
</cp:coreProperties>
</file>