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4C8F2" w14:textId="77777777" w:rsidR="00CB6916" w:rsidRDefault="00CB6916" w:rsidP="00CB6916">
      <w:pPr>
        <w:ind w:left="-567" w:firstLine="567"/>
        <w:rPr>
          <w:rFonts w:ascii="Times New Roman" w:hAnsi="Times New Roman" w:cs="Times New Roman"/>
          <w:sz w:val="28"/>
          <w:szCs w:val="28"/>
        </w:rPr>
      </w:pPr>
    </w:p>
    <w:p w14:paraId="04884A8A" w14:textId="77777777" w:rsidR="00CB6916" w:rsidRDefault="00CB6916" w:rsidP="00CB6916">
      <w:pPr>
        <w:ind w:left="-567" w:firstLine="567"/>
        <w:rPr>
          <w:rFonts w:ascii="Times New Roman" w:hAnsi="Times New Roman" w:cs="Times New Roman"/>
          <w:sz w:val="28"/>
          <w:szCs w:val="28"/>
        </w:rPr>
      </w:pPr>
    </w:p>
    <w:p w14:paraId="4E2EEAC4" w14:textId="77777777" w:rsidR="00CB6916" w:rsidRDefault="00CB6916" w:rsidP="00CB6916">
      <w:pPr>
        <w:ind w:left="-567" w:firstLine="567"/>
        <w:rPr>
          <w:rFonts w:ascii="Times New Roman" w:hAnsi="Times New Roman" w:cs="Times New Roman"/>
          <w:sz w:val="28"/>
          <w:szCs w:val="28"/>
        </w:rPr>
      </w:pPr>
    </w:p>
    <w:p w14:paraId="409E57B7" w14:textId="7BA042C8" w:rsidR="00CB6916" w:rsidRDefault="00CB6916" w:rsidP="00CB6916">
      <w:pPr>
        <w:ind w:left="-567" w:firstLine="567"/>
        <w:jc w:val="center"/>
        <w:rPr>
          <w:rFonts w:ascii="Times New Roman" w:hAnsi="Times New Roman" w:cs="Times New Roman"/>
          <w:sz w:val="28"/>
          <w:szCs w:val="28"/>
        </w:rPr>
      </w:pPr>
      <w:r>
        <w:rPr>
          <w:rFonts w:ascii="Times New Roman" w:hAnsi="Times New Roman" w:cs="Times New Roman"/>
          <w:sz w:val="28"/>
          <w:szCs w:val="28"/>
        </w:rPr>
        <w:t xml:space="preserve">АННОТИРОВАННЫЙ ОТЧЕТ </w:t>
      </w:r>
    </w:p>
    <w:p w14:paraId="4FB4E084" w14:textId="78F141A2" w:rsidR="00C526F6" w:rsidRDefault="00CB6916" w:rsidP="00CB6916">
      <w:pPr>
        <w:ind w:left="-567" w:firstLine="567"/>
        <w:jc w:val="center"/>
        <w:rPr>
          <w:rFonts w:ascii="Times New Roman" w:hAnsi="Times New Roman" w:cs="Times New Roman"/>
          <w:sz w:val="28"/>
          <w:szCs w:val="28"/>
        </w:rPr>
      </w:pPr>
      <w:r>
        <w:rPr>
          <w:rFonts w:ascii="Times New Roman" w:hAnsi="Times New Roman" w:cs="Times New Roman"/>
          <w:sz w:val="28"/>
          <w:szCs w:val="28"/>
        </w:rPr>
        <w:t>о результатах НИР по гранту за 2025</w:t>
      </w:r>
    </w:p>
    <w:p w14:paraId="5A6FDB49" w14:textId="103C6E0B" w:rsidR="00CB6916" w:rsidRDefault="00CB6916" w:rsidP="00CB6916">
      <w:pPr>
        <w:ind w:left="-567" w:firstLine="567"/>
        <w:rPr>
          <w:rFonts w:ascii="Times New Roman" w:hAnsi="Times New Roman" w:cs="Times New Roman"/>
          <w:sz w:val="28"/>
          <w:szCs w:val="28"/>
        </w:rPr>
      </w:pPr>
    </w:p>
    <w:p w14:paraId="79564C66" w14:textId="39241311" w:rsidR="00CB6916" w:rsidRDefault="00CB6916" w:rsidP="00CB6916">
      <w:pPr>
        <w:ind w:left="-567" w:firstLine="567"/>
        <w:jc w:val="center"/>
        <w:rPr>
          <w:rFonts w:ascii="Times New Roman" w:hAnsi="Times New Roman" w:cs="Times New Roman"/>
          <w:sz w:val="28"/>
          <w:szCs w:val="28"/>
        </w:rPr>
      </w:pPr>
      <w:r>
        <w:rPr>
          <w:rFonts w:ascii="Times New Roman" w:hAnsi="Times New Roman" w:cs="Times New Roman"/>
          <w:sz w:val="28"/>
          <w:szCs w:val="28"/>
        </w:rPr>
        <w:t>Конкурс 2025 года на соискание грантов</w:t>
      </w:r>
    </w:p>
    <w:p w14:paraId="37FC49DE" w14:textId="60532C58" w:rsidR="00CB6916" w:rsidRDefault="00CB6916" w:rsidP="00CB6916">
      <w:pPr>
        <w:ind w:left="-567" w:firstLine="567"/>
        <w:jc w:val="center"/>
        <w:rPr>
          <w:rFonts w:ascii="Times New Roman" w:hAnsi="Times New Roman" w:cs="Times New Roman"/>
          <w:sz w:val="28"/>
          <w:szCs w:val="28"/>
        </w:rPr>
      </w:pPr>
      <w:r>
        <w:rPr>
          <w:rFonts w:ascii="Times New Roman" w:hAnsi="Times New Roman" w:cs="Times New Roman"/>
          <w:sz w:val="28"/>
          <w:szCs w:val="28"/>
        </w:rPr>
        <w:t>для поддержки научно-исследовательской работы</w:t>
      </w:r>
    </w:p>
    <w:p w14:paraId="71D921E7" w14:textId="2743B516" w:rsidR="00CB6916" w:rsidRDefault="00CB6916" w:rsidP="00CB6916">
      <w:pPr>
        <w:ind w:left="-567" w:firstLine="567"/>
        <w:jc w:val="center"/>
        <w:rPr>
          <w:rFonts w:ascii="Times New Roman" w:hAnsi="Times New Roman" w:cs="Times New Roman"/>
          <w:sz w:val="28"/>
          <w:szCs w:val="28"/>
        </w:rPr>
      </w:pPr>
      <w:r>
        <w:rPr>
          <w:rFonts w:ascii="Times New Roman" w:hAnsi="Times New Roman" w:cs="Times New Roman"/>
          <w:sz w:val="28"/>
          <w:szCs w:val="28"/>
        </w:rPr>
        <w:t>аспирантов и молодых сотрудников ИГУ</w:t>
      </w:r>
    </w:p>
    <w:p w14:paraId="6B86DB5D" w14:textId="2F9A7ED7" w:rsidR="00CB6916" w:rsidRDefault="00CB6916" w:rsidP="00CB6916">
      <w:pPr>
        <w:ind w:left="-567" w:firstLine="567"/>
        <w:rPr>
          <w:rFonts w:ascii="Times New Roman" w:hAnsi="Times New Roman" w:cs="Times New Roman"/>
          <w:sz w:val="28"/>
          <w:szCs w:val="28"/>
        </w:rPr>
      </w:pPr>
    </w:p>
    <w:p w14:paraId="5500C1EA" w14:textId="6B8ABAF5" w:rsidR="00CB6916" w:rsidRDefault="00CB6916" w:rsidP="00995498">
      <w:pPr>
        <w:spacing w:line="360" w:lineRule="auto"/>
        <w:ind w:left="-567" w:firstLine="567"/>
        <w:jc w:val="both"/>
        <w:rPr>
          <w:rFonts w:ascii="Times New Roman" w:hAnsi="Times New Roman" w:cs="Times New Roman"/>
          <w:sz w:val="28"/>
          <w:szCs w:val="28"/>
          <w:u w:val="single"/>
        </w:rPr>
      </w:pPr>
      <w:r>
        <w:rPr>
          <w:rFonts w:ascii="Times New Roman" w:hAnsi="Times New Roman" w:cs="Times New Roman"/>
          <w:sz w:val="28"/>
          <w:szCs w:val="28"/>
        </w:rPr>
        <w:t xml:space="preserve">Направление </w:t>
      </w:r>
      <w:r w:rsidR="00707021" w:rsidRPr="00707021">
        <w:rPr>
          <w:rFonts w:ascii="Times New Roman" w:hAnsi="Times New Roman" w:cs="Times New Roman"/>
          <w:sz w:val="28"/>
          <w:szCs w:val="28"/>
          <w:u w:val="single"/>
        </w:rPr>
        <w:t>Археология и этнография</w:t>
      </w:r>
      <w:r w:rsidR="00707021">
        <w:rPr>
          <w:rFonts w:ascii="Times New Roman" w:hAnsi="Times New Roman" w:cs="Times New Roman"/>
          <w:sz w:val="28"/>
          <w:szCs w:val="28"/>
        </w:rPr>
        <w:t xml:space="preserve"> Шифр гранта </w:t>
      </w:r>
      <w:r w:rsidR="00995498">
        <w:rPr>
          <w:rFonts w:ascii="Times New Roman" w:hAnsi="Times New Roman" w:cs="Times New Roman"/>
          <w:sz w:val="28"/>
          <w:szCs w:val="28"/>
          <w:u w:val="single"/>
        </w:rPr>
        <w:t>091-25-325</w:t>
      </w:r>
    </w:p>
    <w:p w14:paraId="5808A7C7" w14:textId="3B7258F3" w:rsidR="00995498" w:rsidRDefault="00995498" w:rsidP="00995498">
      <w:pPr>
        <w:pStyle w:val="a3"/>
        <w:numPr>
          <w:ilvl w:val="0"/>
          <w:numId w:val="2"/>
        </w:numPr>
        <w:spacing w:line="276" w:lineRule="auto"/>
        <w:ind w:left="0" w:firstLine="0"/>
        <w:jc w:val="both"/>
        <w:rPr>
          <w:rFonts w:ascii="Times New Roman" w:hAnsi="Times New Roman" w:cs="Times New Roman"/>
          <w:sz w:val="28"/>
          <w:szCs w:val="28"/>
          <w:u w:val="single"/>
        </w:rPr>
      </w:pPr>
      <w:r w:rsidRPr="00995498">
        <w:rPr>
          <w:rFonts w:ascii="Times New Roman" w:hAnsi="Times New Roman" w:cs="Times New Roman"/>
          <w:sz w:val="28"/>
          <w:szCs w:val="28"/>
        </w:rPr>
        <w:t xml:space="preserve">Наименование НИР по гранту </w:t>
      </w:r>
      <w:r w:rsidRPr="00995498">
        <w:rPr>
          <w:rFonts w:ascii="Times New Roman" w:hAnsi="Times New Roman" w:cs="Times New Roman"/>
          <w:sz w:val="28"/>
          <w:szCs w:val="28"/>
          <w:u w:val="single"/>
        </w:rPr>
        <w:t>«Культурные традиции орнаментации сосудов раннего неолита Средней Колымы»</w:t>
      </w:r>
    </w:p>
    <w:p w14:paraId="2CCB3646" w14:textId="77777777" w:rsidR="00995498" w:rsidRDefault="00995498" w:rsidP="00995498">
      <w:pPr>
        <w:pStyle w:val="a3"/>
        <w:spacing w:line="276" w:lineRule="auto"/>
        <w:ind w:left="0"/>
        <w:jc w:val="both"/>
        <w:rPr>
          <w:rFonts w:ascii="Times New Roman" w:hAnsi="Times New Roman" w:cs="Times New Roman"/>
          <w:sz w:val="28"/>
          <w:szCs w:val="28"/>
          <w:u w:val="single"/>
        </w:rPr>
      </w:pPr>
    </w:p>
    <w:p w14:paraId="7CD09258" w14:textId="688B2F74" w:rsidR="00995498" w:rsidRPr="00995498" w:rsidRDefault="00995498" w:rsidP="00995498">
      <w:pPr>
        <w:pStyle w:val="a3"/>
        <w:numPr>
          <w:ilvl w:val="0"/>
          <w:numId w:val="2"/>
        </w:numPr>
        <w:spacing w:line="276" w:lineRule="auto"/>
        <w:ind w:left="0" w:firstLine="0"/>
        <w:jc w:val="both"/>
        <w:rPr>
          <w:rFonts w:ascii="Times New Roman" w:hAnsi="Times New Roman" w:cs="Times New Roman"/>
          <w:sz w:val="28"/>
          <w:szCs w:val="28"/>
          <w:u w:val="single"/>
        </w:rPr>
      </w:pPr>
      <w:r w:rsidRPr="00995498">
        <w:rPr>
          <w:rFonts w:ascii="Times New Roman" w:hAnsi="Times New Roman" w:cs="Times New Roman"/>
          <w:sz w:val="28"/>
          <w:szCs w:val="28"/>
        </w:rPr>
        <w:t>Структурное подразделение (кафедра, лаборатория</w:t>
      </w:r>
      <w:r>
        <w:rPr>
          <w:rFonts w:ascii="Times New Roman" w:hAnsi="Times New Roman" w:cs="Times New Roman"/>
          <w:sz w:val="28"/>
          <w:szCs w:val="28"/>
        </w:rPr>
        <w:t>)</w:t>
      </w:r>
      <w:r w:rsidRPr="00995498">
        <w:rPr>
          <w:rFonts w:ascii="Times New Roman" w:eastAsia="Times New Roman" w:hAnsi="Times New Roman" w:cs="Times New Roman"/>
          <w:kern w:val="24"/>
          <w:sz w:val="28"/>
          <w:szCs w:val="28"/>
          <w:u w:val="single"/>
          <w:lang w:eastAsia="ru-RU"/>
        </w:rPr>
        <w:t xml:space="preserve"> </w:t>
      </w:r>
      <w:r w:rsidRPr="00995498">
        <w:rPr>
          <w:rFonts w:ascii="Times New Roman" w:hAnsi="Times New Roman" w:cs="Times New Roman"/>
          <w:sz w:val="28"/>
          <w:szCs w:val="28"/>
          <w:u w:val="single"/>
        </w:rPr>
        <w:t>Исторический факультет ИГУ, Кафедры мировой истории и международных отношений</w:t>
      </w:r>
      <w:r w:rsidRPr="00995498">
        <w:rPr>
          <w:rFonts w:ascii="Times New Roman" w:hAnsi="Times New Roman" w:cs="Times New Roman"/>
          <w:sz w:val="28"/>
          <w:szCs w:val="28"/>
        </w:rPr>
        <w:t xml:space="preserve"> </w:t>
      </w:r>
    </w:p>
    <w:p w14:paraId="3EA86E26" w14:textId="77777777" w:rsidR="00995498" w:rsidRPr="00995498" w:rsidRDefault="00995498" w:rsidP="00995498">
      <w:pPr>
        <w:pStyle w:val="a3"/>
        <w:spacing w:line="276" w:lineRule="auto"/>
        <w:ind w:left="0"/>
        <w:jc w:val="both"/>
        <w:rPr>
          <w:rFonts w:ascii="Times New Roman" w:hAnsi="Times New Roman" w:cs="Times New Roman"/>
          <w:sz w:val="28"/>
          <w:szCs w:val="28"/>
          <w:u w:val="single"/>
        </w:rPr>
      </w:pPr>
    </w:p>
    <w:p w14:paraId="24F186A2" w14:textId="2C18E257" w:rsidR="00995498" w:rsidRDefault="00995498" w:rsidP="00995498">
      <w:pPr>
        <w:pStyle w:val="a3"/>
        <w:numPr>
          <w:ilvl w:val="0"/>
          <w:numId w:val="2"/>
        </w:numPr>
        <w:spacing w:line="276" w:lineRule="auto"/>
        <w:ind w:left="0" w:firstLine="0"/>
        <w:jc w:val="both"/>
        <w:rPr>
          <w:rFonts w:ascii="Times New Roman" w:hAnsi="Times New Roman" w:cs="Times New Roman"/>
          <w:sz w:val="28"/>
          <w:szCs w:val="28"/>
          <w:u w:val="single"/>
        </w:rPr>
      </w:pPr>
      <w:r>
        <w:rPr>
          <w:rFonts w:ascii="Times New Roman" w:hAnsi="Times New Roman" w:cs="Times New Roman"/>
          <w:sz w:val="28"/>
          <w:szCs w:val="28"/>
        </w:rPr>
        <w:t xml:space="preserve">Исполнитель НИР </w:t>
      </w:r>
      <w:r>
        <w:rPr>
          <w:rFonts w:ascii="Times New Roman" w:hAnsi="Times New Roman" w:cs="Times New Roman"/>
          <w:sz w:val="28"/>
          <w:szCs w:val="28"/>
          <w:u w:val="single"/>
        </w:rPr>
        <w:t>Степанов Михаил Владимирович, студент</w:t>
      </w:r>
      <w:r w:rsidR="00E57426">
        <w:rPr>
          <w:rFonts w:ascii="Times New Roman" w:hAnsi="Times New Roman" w:cs="Times New Roman"/>
          <w:sz w:val="28"/>
          <w:szCs w:val="28"/>
          <w:u w:val="single"/>
        </w:rPr>
        <w:t xml:space="preserve"> </w:t>
      </w:r>
      <w:r w:rsidR="00E57426" w:rsidRPr="00E57426">
        <w:rPr>
          <w:rFonts w:ascii="Times New Roman" w:hAnsi="Times New Roman" w:cs="Times New Roman"/>
          <w:sz w:val="28"/>
          <w:szCs w:val="28"/>
          <w:u w:val="single"/>
        </w:rPr>
        <w:t>магистра</w:t>
      </w:r>
      <w:r w:rsidR="00E57426">
        <w:rPr>
          <w:rFonts w:ascii="Times New Roman" w:hAnsi="Times New Roman" w:cs="Times New Roman"/>
          <w:sz w:val="28"/>
          <w:szCs w:val="28"/>
          <w:u w:val="single"/>
        </w:rPr>
        <w:t>туры</w:t>
      </w:r>
      <w:r w:rsidR="00E57426" w:rsidRPr="00E57426">
        <w:rPr>
          <w:rFonts w:ascii="Times New Roman" w:hAnsi="Times New Roman" w:cs="Times New Roman"/>
          <w:sz w:val="28"/>
          <w:szCs w:val="28"/>
          <w:u w:val="single"/>
        </w:rPr>
        <w:t>, группы 07</w:t>
      </w:r>
      <w:r w:rsidR="007D6169">
        <w:rPr>
          <w:rFonts w:ascii="Times New Roman" w:hAnsi="Times New Roman" w:cs="Times New Roman"/>
          <w:sz w:val="28"/>
          <w:szCs w:val="28"/>
          <w:u w:val="single"/>
        </w:rPr>
        <w:t>2</w:t>
      </w:r>
      <w:r w:rsidR="00E57426" w:rsidRPr="00E57426">
        <w:rPr>
          <w:rFonts w:ascii="Times New Roman" w:hAnsi="Times New Roman" w:cs="Times New Roman"/>
          <w:sz w:val="28"/>
          <w:szCs w:val="28"/>
          <w:u w:val="single"/>
        </w:rPr>
        <w:t>2</w:t>
      </w:r>
      <w:r w:rsidR="00E57426">
        <w:rPr>
          <w:rFonts w:ascii="Times New Roman" w:hAnsi="Times New Roman" w:cs="Times New Roman"/>
          <w:sz w:val="28"/>
          <w:szCs w:val="28"/>
          <w:u w:val="single"/>
        </w:rPr>
        <w:t>2</w:t>
      </w:r>
      <w:r w:rsidR="00E57426" w:rsidRPr="00E57426">
        <w:rPr>
          <w:rFonts w:ascii="Times New Roman" w:hAnsi="Times New Roman" w:cs="Times New Roman"/>
          <w:sz w:val="28"/>
          <w:szCs w:val="28"/>
          <w:u w:val="single"/>
        </w:rPr>
        <w:t xml:space="preserve">-ДМ, направления 46.04.01 История, профиль «История научных исследований остатков материальной культуры </w:t>
      </w:r>
      <w:proofErr w:type="spellStart"/>
      <w:r w:rsidR="00E57426" w:rsidRPr="00E57426">
        <w:rPr>
          <w:rFonts w:ascii="Times New Roman" w:hAnsi="Times New Roman" w:cs="Times New Roman"/>
          <w:sz w:val="28"/>
          <w:szCs w:val="28"/>
          <w:u w:val="single"/>
        </w:rPr>
        <w:t>палеосообществ</w:t>
      </w:r>
      <w:proofErr w:type="spellEnd"/>
      <w:r w:rsidR="00E57426" w:rsidRPr="00E57426">
        <w:rPr>
          <w:rFonts w:ascii="Times New Roman" w:hAnsi="Times New Roman" w:cs="Times New Roman"/>
          <w:sz w:val="28"/>
          <w:szCs w:val="28"/>
          <w:u w:val="single"/>
        </w:rPr>
        <w:t xml:space="preserve"> Евразии»</w:t>
      </w:r>
    </w:p>
    <w:p w14:paraId="4BCA54CA" w14:textId="77777777" w:rsidR="00E57426" w:rsidRDefault="00E57426" w:rsidP="00E57426">
      <w:pPr>
        <w:pStyle w:val="a3"/>
        <w:spacing w:line="276" w:lineRule="auto"/>
        <w:ind w:left="0"/>
        <w:jc w:val="both"/>
        <w:rPr>
          <w:rFonts w:ascii="Times New Roman" w:hAnsi="Times New Roman" w:cs="Times New Roman"/>
          <w:sz w:val="28"/>
          <w:szCs w:val="28"/>
          <w:u w:val="single"/>
        </w:rPr>
      </w:pPr>
    </w:p>
    <w:p w14:paraId="28CA1EDC" w14:textId="4D7FFDBE" w:rsidR="00E57426" w:rsidRPr="00D46C86" w:rsidRDefault="00E57426" w:rsidP="003E70DD">
      <w:pPr>
        <w:pStyle w:val="a3"/>
        <w:numPr>
          <w:ilvl w:val="0"/>
          <w:numId w:val="2"/>
        </w:numPr>
        <w:spacing w:line="276" w:lineRule="auto"/>
        <w:ind w:left="0" w:firstLine="0"/>
        <w:jc w:val="both"/>
        <w:rPr>
          <w:rFonts w:ascii="Times New Roman" w:hAnsi="Times New Roman" w:cs="Times New Roman"/>
          <w:sz w:val="28"/>
          <w:szCs w:val="28"/>
          <w:u w:val="single"/>
        </w:rPr>
      </w:pPr>
      <w:r w:rsidRPr="00D46C86">
        <w:rPr>
          <w:rFonts w:ascii="Times New Roman" w:hAnsi="Times New Roman" w:cs="Times New Roman"/>
          <w:sz w:val="28"/>
          <w:szCs w:val="28"/>
        </w:rPr>
        <w:t xml:space="preserve">Координаторы исполнителя НИР </w:t>
      </w:r>
      <w:bookmarkStart w:id="0" w:name="_GoBack"/>
      <w:bookmarkEnd w:id="0"/>
    </w:p>
    <w:p w14:paraId="2427032A" w14:textId="77777777" w:rsidR="00036255" w:rsidRDefault="00E57426" w:rsidP="00036255">
      <w:pPr>
        <w:pStyle w:val="a3"/>
        <w:numPr>
          <w:ilvl w:val="0"/>
          <w:numId w:val="2"/>
        </w:numPr>
        <w:spacing w:line="276" w:lineRule="auto"/>
        <w:ind w:left="0" w:firstLine="0"/>
        <w:jc w:val="both"/>
        <w:rPr>
          <w:rFonts w:ascii="Times New Roman" w:hAnsi="Times New Roman" w:cs="Times New Roman"/>
          <w:sz w:val="28"/>
          <w:szCs w:val="28"/>
          <w:u w:val="single"/>
        </w:rPr>
      </w:pPr>
      <w:r>
        <w:rPr>
          <w:rFonts w:ascii="Times New Roman" w:hAnsi="Times New Roman" w:cs="Times New Roman"/>
          <w:sz w:val="28"/>
          <w:szCs w:val="28"/>
        </w:rPr>
        <w:t xml:space="preserve">Ожидаемые результаты в соответствии с планом работы </w:t>
      </w:r>
    </w:p>
    <w:p w14:paraId="399CC878" w14:textId="3061F60C" w:rsidR="00036255" w:rsidRPr="00036255" w:rsidRDefault="00036255" w:rsidP="009F2B6E">
      <w:pPr>
        <w:pStyle w:val="a3"/>
        <w:spacing w:line="276"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Pr="00036255">
        <w:rPr>
          <w:rFonts w:ascii="Times New Roman" w:hAnsi="Times New Roman" w:cs="Times New Roman"/>
          <w:sz w:val="28"/>
          <w:szCs w:val="28"/>
          <w:u w:val="single"/>
        </w:rPr>
        <w:t xml:space="preserve">Поиск, сбор, анализ, систематизация данных по керамическому комплексу ранненеолитической сетчатой керамики из местонахождений </w:t>
      </w:r>
      <w:proofErr w:type="spellStart"/>
      <w:r w:rsidRPr="00036255">
        <w:rPr>
          <w:rFonts w:ascii="Times New Roman" w:hAnsi="Times New Roman" w:cs="Times New Roman"/>
          <w:sz w:val="28"/>
          <w:szCs w:val="28"/>
          <w:u w:val="single"/>
        </w:rPr>
        <w:t>Кигилях</w:t>
      </w:r>
      <w:proofErr w:type="spellEnd"/>
      <w:r w:rsidRPr="00036255">
        <w:rPr>
          <w:rFonts w:ascii="Times New Roman" w:hAnsi="Times New Roman" w:cs="Times New Roman"/>
          <w:sz w:val="28"/>
          <w:szCs w:val="28"/>
          <w:u w:val="single"/>
        </w:rPr>
        <w:t xml:space="preserve"> </w:t>
      </w:r>
      <w:r w:rsidRPr="00036255">
        <w:rPr>
          <w:rFonts w:ascii="Times New Roman" w:hAnsi="Times New Roman" w:cs="Times New Roman"/>
          <w:sz w:val="28"/>
          <w:szCs w:val="28"/>
          <w:u w:val="single"/>
          <w:lang w:val="en-US"/>
        </w:rPr>
        <w:t>I</w:t>
      </w:r>
      <w:r w:rsidRPr="00036255">
        <w:rPr>
          <w:rFonts w:ascii="Times New Roman" w:hAnsi="Times New Roman" w:cs="Times New Roman"/>
          <w:sz w:val="28"/>
          <w:szCs w:val="28"/>
          <w:u w:val="single"/>
        </w:rPr>
        <w:t xml:space="preserve"> и </w:t>
      </w:r>
      <w:proofErr w:type="spellStart"/>
      <w:r w:rsidRPr="00036255">
        <w:rPr>
          <w:rFonts w:ascii="Times New Roman" w:hAnsi="Times New Roman" w:cs="Times New Roman"/>
          <w:sz w:val="28"/>
          <w:szCs w:val="28"/>
          <w:u w:val="single"/>
        </w:rPr>
        <w:t>Помазкино</w:t>
      </w:r>
      <w:proofErr w:type="spellEnd"/>
      <w:r w:rsidRPr="00036255">
        <w:rPr>
          <w:rFonts w:ascii="Times New Roman" w:hAnsi="Times New Roman" w:cs="Times New Roman"/>
          <w:sz w:val="28"/>
          <w:szCs w:val="28"/>
          <w:u w:val="single"/>
        </w:rPr>
        <w:t xml:space="preserve"> </w:t>
      </w:r>
      <w:r w:rsidRPr="00036255">
        <w:rPr>
          <w:rFonts w:ascii="Times New Roman" w:hAnsi="Times New Roman" w:cs="Times New Roman"/>
          <w:sz w:val="28"/>
          <w:szCs w:val="28"/>
          <w:u w:val="single"/>
          <w:lang w:val="en-US"/>
        </w:rPr>
        <w:t>II</w:t>
      </w:r>
      <w:r w:rsidRPr="00036255">
        <w:rPr>
          <w:rFonts w:ascii="Times New Roman" w:hAnsi="Times New Roman" w:cs="Times New Roman"/>
          <w:sz w:val="28"/>
          <w:szCs w:val="28"/>
          <w:u w:val="single"/>
        </w:rPr>
        <w:t>. Описание изучаемого керамического комплекса.</w:t>
      </w:r>
    </w:p>
    <w:p w14:paraId="72265F40" w14:textId="6870BC62" w:rsidR="00E57426" w:rsidRDefault="00036255" w:rsidP="009F2B6E">
      <w:pPr>
        <w:pStyle w:val="a3"/>
        <w:spacing w:line="276"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w:t>
      </w:r>
      <w:r w:rsidR="00E57426" w:rsidRPr="00E57426">
        <w:rPr>
          <w:rFonts w:ascii="Times New Roman" w:hAnsi="Times New Roman" w:cs="Times New Roman"/>
          <w:sz w:val="28"/>
          <w:szCs w:val="28"/>
          <w:u w:val="single"/>
        </w:rPr>
        <w:t xml:space="preserve">Выявление культурных традиций </w:t>
      </w:r>
      <w:proofErr w:type="spellStart"/>
      <w:r w:rsidR="00E57426" w:rsidRPr="00E57426">
        <w:rPr>
          <w:rFonts w:ascii="Times New Roman" w:hAnsi="Times New Roman" w:cs="Times New Roman"/>
          <w:sz w:val="28"/>
          <w:szCs w:val="28"/>
          <w:u w:val="single"/>
        </w:rPr>
        <w:t>сыалахской</w:t>
      </w:r>
      <w:proofErr w:type="spellEnd"/>
      <w:r w:rsidR="00E57426" w:rsidRPr="00E57426">
        <w:rPr>
          <w:rFonts w:ascii="Times New Roman" w:hAnsi="Times New Roman" w:cs="Times New Roman"/>
          <w:sz w:val="28"/>
          <w:szCs w:val="28"/>
          <w:u w:val="single"/>
        </w:rPr>
        <w:t xml:space="preserve"> сетчатой керамики</w:t>
      </w:r>
      <w:r w:rsidR="00E57426">
        <w:rPr>
          <w:rFonts w:ascii="Times New Roman" w:hAnsi="Times New Roman" w:cs="Times New Roman"/>
          <w:sz w:val="28"/>
          <w:szCs w:val="28"/>
          <w:u w:val="single"/>
        </w:rPr>
        <w:t xml:space="preserve"> в орнаментации сосудов</w:t>
      </w:r>
      <w:r w:rsidR="00E57426" w:rsidRPr="00E57426">
        <w:rPr>
          <w:rFonts w:ascii="Times New Roman" w:hAnsi="Times New Roman" w:cs="Times New Roman"/>
          <w:sz w:val="28"/>
          <w:szCs w:val="28"/>
          <w:u w:val="single"/>
        </w:rPr>
        <w:t xml:space="preserve">, характерных для локальной группы </w:t>
      </w:r>
      <w:r w:rsidR="004A09A8">
        <w:rPr>
          <w:rFonts w:ascii="Times New Roman" w:hAnsi="Times New Roman" w:cs="Times New Roman"/>
          <w:sz w:val="28"/>
          <w:szCs w:val="28"/>
          <w:u w:val="single"/>
        </w:rPr>
        <w:t>местонахождений</w:t>
      </w:r>
      <w:r w:rsidR="00E57426" w:rsidRPr="00E57426">
        <w:rPr>
          <w:rFonts w:ascii="Times New Roman" w:hAnsi="Times New Roman" w:cs="Times New Roman"/>
          <w:sz w:val="28"/>
          <w:szCs w:val="28"/>
          <w:u w:val="single"/>
        </w:rPr>
        <w:t xml:space="preserve"> на территории Средней Колымы. </w:t>
      </w:r>
      <w:r w:rsidR="004A09A8">
        <w:rPr>
          <w:rFonts w:ascii="Times New Roman" w:hAnsi="Times New Roman" w:cs="Times New Roman"/>
          <w:sz w:val="28"/>
          <w:szCs w:val="28"/>
          <w:u w:val="single"/>
        </w:rPr>
        <w:t xml:space="preserve">Данные по орнаментальным традициям ранненеолитического керамического комплекса из стоянок Средней Колымы будут </w:t>
      </w:r>
      <w:proofErr w:type="spellStart"/>
      <w:r w:rsidR="004A09A8">
        <w:rPr>
          <w:rFonts w:ascii="Times New Roman" w:hAnsi="Times New Roman" w:cs="Times New Roman"/>
          <w:sz w:val="28"/>
          <w:szCs w:val="28"/>
          <w:u w:val="single"/>
        </w:rPr>
        <w:t>скоррелированы</w:t>
      </w:r>
      <w:proofErr w:type="spellEnd"/>
      <w:r w:rsidR="004A09A8">
        <w:rPr>
          <w:rFonts w:ascii="Times New Roman" w:hAnsi="Times New Roman" w:cs="Times New Roman"/>
          <w:sz w:val="28"/>
          <w:szCs w:val="28"/>
          <w:u w:val="single"/>
        </w:rPr>
        <w:t xml:space="preserve"> с материалами опорных </w:t>
      </w:r>
      <w:proofErr w:type="spellStart"/>
      <w:r w:rsidR="004A09A8">
        <w:rPr>
          <w:rFonts w:ascii="Times New Roman" w:hAnsi="Times New Roman" w:cs="Times New Roman"/>
          <w:sz w:val="28"/>
          <w:szCs w:val="28"/>
          <w:u w:val="single"/>
        </w:rPr>
        <w:t>многолослойных</w:t>
      </w:r>
      <w:proofErr w:type="spellEnd"/>
      <w:r w:rsidR="004A09A8">
        <w:rPr>
          <w:rFonts w:ascii="Times New Roman" w:hAnsi="Times New Roman" w:cs="Times New Roman"/>
          <w:sz w:val="28"/>
          <w:szCs w:val="28"/>
          <w:u w:val="single"/>
        </w:rPr>
        <w:t xml:space="preserve"> местонахождений Алдана. </w:t>
      </w:r>
      <w:r w:rsidR="00E57426" w:rsidRPr="00E57426">
        <w:rPr>
          <w:rFonts w:ascii="Times New Roman" w:hAnsi="Times New Roman" w:cs="Times New Roman"/>
          <w:sz w:val="28"/>
          <w:szCs w:val="28"/>
          <w:u w:val="single"/>
        </w:rPr>
        <w:t xml:space="preserve">Получение новых данных относительно </w:t>
      </w:r>
      <w:r w:rsidR="00E57426" w:rsidRPr="00E57426">
        <w:rPr>
          <w:rFonts w:ascii="Times New Roman" w:hAnsi="Times New Roman" w:cs="Times New Roman"/>
          <w:sz w:val="28"/>
          <w:szCs w:val="28"/>
          <w:u w:val="single"/>
        </w:rPr>
        <w:lastRenderedPageBreak/>
        <w:t xml:space="preserve">определенных аспектов историко-культурных процессов в периферийном регионе </w:t>
      </w:r>
      <w:proofErr w:type="spellStart"/>
      <w:r w:rsidR="00E57426" w:rsidRPr="00E57426">
        <w:rPr>
          <w:rFonts w:ascii="Times New Roman" w:hAnsi="Times New Roman" w:cs="Times New Roman"/>
          <w:sz w:val="28"/>
          <w:szCs w:val="28"/>
          <w:u w:val="single"/>
        </w:rPr>
        <w:t>сыалахской</w:t>
      </w:r>
      <w:proofErr w:type="spellEnd"/>
      <w:r w:rsidR="00E57426" w:rsidRPr="00E57426">
        <w:rPr>
          <w:rFonts w:ascii="Times New Roman" w:hAnsi="Times New Roman" w:cs="Times New Roman"/>
          <w:sz w:val="28"/>
          <w:szCs w:val="28"/>
          <w:u w:val="single"/>
        </w:rPr>
        <w:t xml:space="preserve"> ранненеолитической культуры.</w:t>
      </w:r>
    </w:p>
    <w:p w14:paraId="1DCEAB76" w14:textId="0B5D7A2D" w:rsidR="00437927" w:rsidRDefault="00A67B22" w:rsidP="00036255">
      <w:pPr>
        <w:pStyle w:val="a3"/>
        <w:spacing w:line="276" w:lineRule="auto"/>
        <w:ind w:left="0"/>
        <w:jc w:val="both"/>
        <w:rPr>
          <w:rFonts w:ascii="Times New Roman" w:hAnsi="Times New Roman" w:cs="Times New Roman"/>
          <w:sz w:val="28"/>
          <w:szCs w:val="28"/>
          <w:u w:val="single"/>
        </w:rPr>
      </w:pPr>
      <w:r w:rsidRPr="00A67B22">
        <w:rPr>
          <w:rFonts w:ascii="Times New Roman" w:hAnsi="Times New Roman" w:cs="Times New Roman"/>
          <w:sz w:val="28"/>
          <w:szCs w:val="28"/>
          <w:u w:val="single"/>
        </w:rPr>
        <w:t>Результаты работы будут представлены на конференции всероссийского уровня и отражены в виде публикации в сборнике материалов, индексируемом в РИНЦ.</w:t>
      </w:r>
    </w:p>
    <w:p w14:paraId="1C24B823" w14:textId="47B8DB80" w:rsidR="00437927" w:rsidRDefault="00437927" w:rsidP="00036255">
      <w:pPr>
        <w:pStyle w:val="a3"/>
        <w:spacing w:line="276" w:lineRule="auto"/>
        <w:ind w:left="0"/>
        <w:jc w:val="both"/>
        <w:rPr>
          <w:rFonts w:ascii="Times New Roman" w:hAnsi="Times New Roman" w:cs="Times New Roman"/>
          <w:sz w:val="28"/>
          <w:szCs w:val="28"/>
          <w:u w:val="single"/>
        </w:rPr>
      </w:pPr>
    </w:p>
    <w:p w14:paraId="19C98D9A" w14:textId="25C90D34" w:rsidR="00437927" w:rsidRDefault="00437927" w:rsidP="00036255">
      <w:pPr>
        <w:pStyle w:val="a3"/>
        <w:spacing w:line="276" w:lineRule="auto"/>
        <w:ind w:left="0"/>
        <w:jc w:val="both"/>
        <w:rPr>
          <w:rFonts w:ascii="Times New Roman" w:hAnsi="Times New Roman" w:cs="Times New Roman"/>
          <w:sz w:val="28"/>
          <w:szCs w:val="28"/>
        </w:rPr>
      </w:pPr>
      <w:r>
        <w:rPr>
          <w:rFonts w:ascii="Times New Roman" w:hAnsi="Times New Roman" w:cs="Times New Roman"/>
          <w:sz w:val="28"/>
          <w:szCs w:val="28"/>
        </w:rPr>
        <w:t>6. Основные полученные научные результаты</w:t>
      </w:r>
    </w:p>
    <w:p w14:paraId="2D0C593C" w14:textId="7BEED4FE" w:rsidR="00437927" w:rsidRDefault="00437927" w:rsidP="009F2B6E">
      <w:pPr>
        <w:pStyle w:val="a3"/>
        <w:spacing w:line="276" w:lineRule="auto"/>
        <w:ind w:left="0" w:firstLine="709"/>
        <w:jc w:val="both"/>
        <w:rPr>
          <w:rFonts w:ascii="Times New Roman" w:hAnsi="Times New Roman" w:cs="Times New Roman"/>
          <w:sz w:val="28"/>
          <w:szCs w:val="28"/>
          <w:u w:val="single"/>
        </w:rPr>
      </w:pPr>
      <w:r w:rsidRPr="00437927">
        <w:rPr>
          <w:rFonts w:ascii="Times New Roman" w:hAnsi="Times New Roman" w:cs="Times New Roman"/>
          <w:sz w:val="28"/>
          <w:szCs w:val="28"/>
          <w:u w:val="single"/>
        </w:rPr>
        <w:t xml:space="preserve">Осуществлен сбор, анализ и обобщение имеющихся данных по </w:t>
      </w:r>
      <w:r w:rsidR="00BB3819">
        <w:rPr>
          <w:rFonts w:ascii="Times New Roman" w:hAnsi="Times New Roman" w:cs="Times New Roman"/>
          <w:sz w:val="28"/>
          <w:szCs w:val="28"/>
          <w:u w:val="single"/>
        </w:rPr>
        <w:t xml:space="preserve">смешанным </w:t>
      </w:r>
      <w:r w:rsidR="00BB3819" w:rsidRPr="00437927">
        <w:rPr>
          <w:rFonts w:ascii="Times New Roman" w:hAnsi="Times New Roman" w:cs="Times New Roman"/>
          <w:sz w:val="28"/>
          <w:szCs w:val="28"/>
          <w:u w:val="single"/>
        </w:rPr>
        <w:t>местонахождениям</w:t>
      </w:r>
      <w:r w:rsidRPr="00437927">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Помазкино</w:t>
      </w:r>
      <w:proofErr w:type="spellEnd"/>
      <w:r>
        <w:rPr>
          <w:rFonts w:ascii="Times New Roman" w:hAnsi="Times New Roman" w:cs="Times New Roman"/>
          <w:sz w:val="28"/>
          <w:szCs w:val="28"/>
          <w:u w:val="single"/>
        </w:rPr>
        <w:t xml:space="preserve"> </w:t>
      </w:r>
      <w:r>
        <w:rPr>
          <w:rFonts w:ascii="Times New Roman" w:hAnsi="Times New Roman" w:cs="Times New Roman"/>
          <w:sz w:val="28"/>
          <w:szCs w:val="28"/>
          <w:u w:val="single"/>
          <w:lang w:val="en-US"/>
        </w:rPr>
        <w:t>II</w:t>
      </w:r>
      <w:r>
        <w:rPr>
          <w:rFonts w:ascii="Times New Roman" w:hAnsi="Times New Roman" w:cs="Times New Roman"/>
          <w:sz w:val="28"/>
          <w:szCs w:val="28"/>
          <w:u w:val="single"/>
        </w:rPr>
        <w:t xml:space="preserve"> и </w:t>
      </w:r>
      <w:proofErr w:type="spellStart"/>
      <w:r>
        <w:rPr>
          <w:rFonts w:ascii="Times New Roman" w:hAnsi="Times New Roman" w:cs="Times New Roman"/>
          <w:sz w:val="28"/>
          <w:szCs w:val="28"/>
          <w:u w:val="single"/>
        </w:rPr>
        <w:t>Кигилях</w:t>
      </w:r>
      <w:proofErr w:type="spellEnd"/>
      <w:r>
        <w:rPr>
          <w:rFonts w:ascii="Times New Roman" w:hAnsi="Times New Roman" w:cs="Times New Roman"/>
          <w:sz w:val="28"/>
          <w:szCs w:val="28"/>
          <w:u w:val="single"/>
        </w:rPr>
        <w:t xml:space="preserve"> </w:t>
      </w:r>
      <w:r>
        <w:rPr>
          <w:rFonts w:ascii="Times New Roman" w:hAnsi="Times New Roman" w:cs="Times New Roman"/>
          <w:sz w:val="28"/>
          <w:szCs w:val="28"/>
          <w:u w:val="single"/>
          <w:lang w:val="en-US"/>
        </w:rPr>
        <w:t>I</w:t>
      </w:r>
      <w:r w:rsidRPr="00437927">
        <w:rPr>
          <w:rFonts w:ascii="Times New Roman" w:hAnsi="Times New Roman" w:cs="Times New Roman"/>
          <w:sz w:val="28"/>
          <w:szCs w:val="28"/>
          <w:u w:val="single"/>
        </w:rPr>
        <w:t>. Собранная информация составляет основу базы данных, которая включает сведения о местонахождении, исследователях, годах работ, геоморфологических характеристиках, стратиграфических особенностях.</w:t>
      </w:r>
      <w:r w:rsidR="00BB3819">
        <w:rPr>
          <w:rFonts w:ascii="Times New Roman" w:hAnsi="Times New Roman" w:cs="Times New Roman"/>
          <w:sz w:val="28"/>
          <w:szCs w:val="28"/>
          <w:u w:val="single"/>
        </w:rPr>
        <w:t xml:space="preserve"> Проведено описание и осуществлен морфологический анализ керамического комплекса ранненеолитической </w:t>
      </w:r>
      <w:proofErr w:type="spellStart"/>
      <w:r w:rsidR="00BB3819">
        <w:rPr>
          <w:rFonts w:ascii="Times New Roman" w:hAnsi="Times New Roman" w:cs="Times New Roman"/>
          <w:sz w:val="28"/>
          <w:szCs w:val="28"/>
          <w:u w:val="single"/>
        </w:rPr>
        <w:t>сыалахской</w:t>
      </w:r>
      <w:proofErr w:type="spellEnd"/>
      <w:r w:rsidR="00BB3819">
        <w:rPr>
          <w:rFonts w:ascii="Times New Roman" w:hAnsi="Times New Roman" w:cs="Times New Roman"/>
          <w:sz w:val="28"/>
          <w:szCs w:val="28"/>
          <w:u w:val="single"/>
        </w:rPr>
        <w:t xml:space="preserve"> сетчатой керамики</w:t>
      </w:r>
      <w:r w:rsidR="00622B0C">
        <w:rPr>
          <w:rFonts w:ascii="Times New Roman" w:hAnsi="Times New Roman" w:cs="Times New Roman"/>
          <w:sz w:val="28"/>
          <w:szCs w:val="28"/>
          <w:u w:val="single"/>
        </w:rPr>
        <w:t xml:space="preserve">. Были измерены доступные метрические характеристики фрагментов керамики (диаметр устья венчика, толщина стенок и бортика венчика), описаны орнаменты, морфологические особенности сосудов, некоторые признаки технологических операций, цвет излома, внутренней и внешней поверхности фрагментов керамики. </w:t>
      </w:r>
      <w:r w:rsidR="00622B0C" w:rsidRPr="00622B0C">
        <w:rPr>
          <w:rFonts w:ascii="Times New Roman" w:hAnsi="Times New Roman" w:cs="Times New Roman"/>
          <w:sz w:val="28"/>
          <w:szCs w:val="28"/>
          <w:u w:val="single"/>
        </w:rPr>
        <w:t>Нами описано 28 фрагментов от 21 сосудов, 16 из которых имеют венчик.</w:t>
      </w:r>
    </w:p>
    <w:p w14:paraId="016B5DAE" w14:textId="77777777" w:rsidR="004A09A8" w:rsidRDefault="00622B0C" w:rsidP="009F2B6E">
      <w:pPr>
        <w:pStyle w:val="a3"/>
        <w:spacing w:line="276" w:lineRule="auto"/>
        <w:ind w:left="0" w:firstLine="709"/>
        <w:jc w:val="both"/>
        <w:rPr>
          <w:rFonts w:ascii="Times New Roman" w:hAnsi="Times New Roman" w:cs="Times New Roman"/>
          <w:sz w:val="28"/>
          <w:szCs w:val="28"/>
          <w:u w:val="single"/>
        </w:rPr>
      </w:pPr>
      <w:r w:rsidRPr="00622B0C">
        <w:rPr>
          <w:rFonts w:ascii="Times New Roman" w:hAnsi="Times New Roman" w:cs="Times New Roman"/>
          <w:sz w:val="28"/>
          <w:szCs w:val="28"/>
          <w:u w:val="single"/>
        </w:rPr>
        <w:t xml:space="preserve">С учетом археологического контекста материала и специфики керамики как археологического источника соответствующим проблеме для исследования керамики использован метод структурного анализа орнамента в рамках историко-культурного подхода по методике </w:t>
      </w:r>
      <w:r>
        <w:rPr>
          <w:rFonts w:ascii="Times New Roman" w:hAnsi="Times New Roman" w:cs="Times New Roman"/>
          <w:sz w:val="28"/>
          <w:szCs w:val="28"/>
          <w:u w:val="single"/>
        </w:rPr>
        <w:t xml:space="preserve">археолога </w:t>
      </w:r>
      <w:r w:rsidRPr="00622B0C">
        <w:rPr>
          <w:rFonts w:ascii="Times New Roman" w:hAnsi="Times New Roman" w:cs="Times New Roman"/>
          <w:sz w:val="28"/>
          <w:szCs w:val="28"/>
          <w:u w:val="single"/>
        </w:rPr>
        <w:t>Е. В. Волковой. Структурный анализ орнамента сосудов позволяет выявить качественный состав традиций в орнаментации сосудов</w:t>
      </w:r>
      <w:r>
        <w:rPr>
          <w:rFonts w:ascii="Times New Roman" w:hAnsi="Times New Roman" w:cs="Times New Roman"/>
          <w:sz w:val="28"/>
          <w:szCs w:val="28"/>
          <w:u w:val="single"/>
        </w:rPr>
        <w:t xml:space="preserve"> на качественно различных структурных уровнях: элемента, образа, мотива и композиции. </w:t>
      </w:r>
      <w:r w:rsidR="004A09A8">
        <w:rPr>
          <w:rFonts w:ascii="Times New Roman" w:hAnsi="Times New Roman" w:cs="Times New Roman"/>
          <w:sz w:val="28"/>
          <w:szCs w:val="28"/>
          <w:u w:val="single"/>
        </w:rPr>
        <w:t>Полученная информация об орнаментальных традициях путем сравнительного анализа с данными других местонахождений позволяет выяснить общее и особенное в культурных признаках.</w:t>
      </w:r>
    </w:p>
    <w:p w14:paraId="0D7D917F" w14:textId="3165E710" w:rsidR="00DF4F6B" w:rsidRDefault="004A09A8" w:rsidP="009F2B6E">
      <w:pPr>
        <w:pStyle w:val="a3"/>
        <w:spacing w:line="276" w:lineRule="auto"/>
        <w:ind w:left="0" w:firstLine="709"/>
        <w:jc w:val="both"/>
        <w:rPr>
          <w:rFonts w:ascii="Times New Roman" w:eastAsia="Arial Unicode MS" w:hAnsi="Times New Roman" w:cs="Arial Unicode MS"/>
          <w:color w:val="000000"/>
          <w:sz w:val="28"/>
          <w:szCs w:val="28"/>
          <w:u w:val="single"/>
          <w:bdr w:val="nil"/>
          <w:lang w:eastAsia="ru-RU"/>
        </w:rPr>
      </w:pPr>
      <w:proofErr w:type="spellStart"/>
      <w:r w:rsidRPr="004A09A8">
        <w:rPr>
          <w:rFonts w:ascii="Times New Roman" w:eastAsia="Arial Unicode MS" w:hAnsi="Times New Roman" w:cs="Arial Unicode MS"/>
          <w:color w:val="000000"/>
          <w:sz w:val="28"/>
          <w:szCs w:val="28"/>
          <w:u w:val="single"/>
          <w:bdr w:val="nil"/>
          <w:lang w:eastAsia="ru-RU"/>
        </w:rPr>
        <w:t>Сыалахские</w:t>
      </w:r>
      <w:proofErr w:type="spellEnd"/>
      <w:r w:rsidRPr="004A09A8">
        <w:rPr>
          <w:rFonts w:ascii="Times New Roman" w:eastAsia="Arial Unicode MS" w:hAnsi="Times New Roman" w:cs="Arial Unicode MS"/>
          <w:color w:val="000000"/>
          <w:sz w:val="28"/>
          <w:szCs w:val="28"/>
          <w:u w:val="single"/>
          <w:bdr w:val="nil"/>
          <w:lang w:eastAsia="ru-RU"/>
        </w:rPr>
        <w:t xml:space="preserve"> сосуды обычно бывают украшены либо по венчику и по его срезу, либо только по венчику. По материалам </w:t>
      </w:r>
      <w:proofErr w:type="spellStart"/>
      <w:r w:rsidRPr="004A09A8">
        <w:rPr>
          <w:rFonts w:ascii="Times New Roman" w:eastAsia="Arial Unicode MS" w:hAnsi="Times New Roman" w:cs="Arial Unicode MS"/>
          <w:color w:val="000000"/>
          <w:sz w:val="28"/>
          <w:szCs w:val="28"/>
          <w:u w:val="single"/>
          <w:bdr w:val="nil"/>
          <w:lang w:eastAsia="ru-RU"/>
        </w:rPr>
        <w:t>алданских</w:t>
      </w:r>
      <w:proofErr w:type="spellEnd"/>
      <w:r w:rsidRPr="004A09A8">
        <w:rPr>
          <w:rFonts w:ascii="Times New Roman" w:eastAsia="Arial Unicode MS" w:hAnsi="Times New Roman" w:cs="Arial Unicode MS"/>
          <w:color w:val="000000"/>
          <w:sz w:val="28"/>
          <w:szCs w:val="28"/>
          <w:u w:val="single"/>
          <w:bdr w:val="nil"/>
          <w:lang w:eastAsia="ru-RU"/>
        </w:rPr>
        <w:t xml:space="preserve"> стоянок, сосуды, украшенные только под срезом венчика, составляют 25% от всех рассмотренных сосудов с венчиком. Облик орнамента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составлен, в основном, из горизонтального ряда сквозных отверстий, нанесенного под срезом венчика, реже отверстия в горизонтальных рядах расположены по парно. Венчик мог дополнительно орнаментироваться рассеченным </w:t>
      </w:r>
      <w:proofErr w:type="spellStart"/>
      <w:r w:rsidRPr="004A09A8">
        <w:rPr>
          <w:rFonts w:ascii="Times New Roman" w:eastAsia="Arial Unicode MS" w:hAnsi="Times New Roman" w:cs="Arial Unicode MS"/>
          <w:color w:val="000000"/>
          <w:sz w:val="28"/>
          <w:szCs w:val="28"/>
          <w:u w:val="single"/>
          <w:bdr w:val="nil"/>
          <w:lang w:eastAsia="ru-RU"/>
        </w:rPr>
        <w:t>налепным</w:t>
      </w:r>
      <w:proofErr w:type="spellEnd"/>
      <w:r w:rsidRPr="004A09A8">
        <w:rPr>
          <w:rFonts w:ascii="Times New Roman" w:eastAsia="Arial Unicode MS" w:hAnsi="Times New Roman" w:cs="Arial Unicode MS"/>
          <w:color w:val="000000"/>
          <w:sz w:val="28"/>
          <w:szCs w:val="28"/>
          <w:u w:val="single"/>
          <w:bdr w:val="nil"/>
          <w:lang w:eastAsia="ru-RU"/>
        </w:rPr>
        <w:t xml:space="preserve"> валиком. Срез венчика орнаментировался зубчатым штампом, организованным попарно или «елочкой». Также срезы украшались </w:t>
      </w:r>
      <w:r w:rsidRPr="004A09A8">
        <w:rPr>
          <w:rFonts w:ascii="Times New Roman" w:eastAsia="Arial Unicode MS" w:hAnsi="Times New Roman" w:cs="Arial Unicode MS"/>
          <w:color w:val="000000"/>
          <w:sz w:val="28"/>
          <w:szCs w:val="28"/>
          <w:u w:val="single"/>
          <w:bdr w:val="nil"/>
          <w:lang w:eastAsia="ru-RU"/>
        </w:rPr>
        <w:lastRenderedPageBreak/>
        <w:t xml:space="preserve">различным различными видами прочерченного орнамента, несколько реже орнаментом из овальных вдавлений. Такой комплекс типологических признаков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демонстрирует относительно гомогенный и однородный орнаментальный облик данного типа керамики. </w:t>
      </w:r>
    </w:p>
    <w:p w14:paraId="5E873764" w14:textId="4D7C47F6" w:rsidR="00DF4F6B" w:rsidRDefault="004A09A8" w:rsidP="009F2B6E">
      <w:pPr>
        <w:pStyle w:val="a3"/>
        <w:spacing w:line="276" w:lineRule="auto"/>
        <w:ind w:left="0" w:firstLine="709"/>
        <w:jc w:val="both"/>
        <w:rPr>
          <w:rFonts w:ascii="Times New Roman" w:eastAsia="Arial Unicode MS" w:hAnsi="Times New Roman" w:cs="Arial Unicode MS"/>
          <w:color w:val="000000"/>
          <w:sz w:val="28"/>
          <w:szCs w:val="28"/>
          <w:u w:val="single"/>
          <w:bdr w:val="nil"/>
          <w:lang w:eastAsia="ru-RU"/>
        </w:rPr>
      </w:pPr>
      <w:r w:rsidRPr="004A09A8">
        <w:rPr>
          <w:rFonts w:ascii="Times New Roman" w:eastAsia="Arial Unicode MS" w:hAnsi="Times New Roman" w:cs="Arial Unicode MS"/>
          <w:color w:val="000000"/>
          <w:sz w:val="28"/>
          <w:szCs w:val="28"/>
          <w:u w:val="single"/>
          <w:bdr w:val="nil"/>
          <w:lang w:eastAsia="ru-RU"/>
        </w:rPr>
        <w:t xml:space="preserve">Из материала стоянок </w:t>
      </w:r>
      <w:proofErr w:type="spellStart"/>
      <w:r w:rsidRPr="004A09A8">
        <w:rPr>
          <w:rFonts w:ascii="Times New Roman" w:eastAsia="Arial Unicode MS" w:hAnsi="Times New Roman" w:cs="Arial Unicode MS"/>
          <w:color w:val="000000"/>
          <w:sz w:val="28"/>
          <w:szCs w:val="28"/>
          <w:u w:val="single"/>
          <w:bdr w:val="nil"/>
          <w:lang w:eastAsia="ru-RU"/>
        </w:rPr>
        <w:t>Помазкино</w:t>
      </w:r>
      <w:proofErr w:type="spellEnd"/>
      <w:r w:rsidRPr="004A09A8">
        <w:rPr>
          <w:rFonts w:ascii="Times New Roman" w:eastAsia="Arial Unicode MS" w:hAnsi="Times New Roman" w:cs="Arial Unicode MS"/>
          <w:color w:val="000000"/>
          <w:sz w:val="28"/>
          <w:szCs w:val="28"/>
          <w:u w:val="single"/>
          <w:bdr w:val="nil"/>
          <w:lang w:eastAsia="ru-RU"/>
        </w:rPr>
        <w:t xml:space="preserve"> 2 и </w:t>
      </w:r>
      <w:proofErr w:type="spellStart"/>
      <w:r w:rsidRPr="004A09A8">
        <w:rPr>
          <w:rFonts w:ascii="Times New Roman" w:eastAsia="Arial Unicode MS" w:hAnsi="Times New Roman" w:cs="Arial Unicode MS"/>
          <w:color w:val="000000"/>
          <w:sz w:val="28"/>
          <w:szCs w:val="28"/>
          <w:u w:val="single"/>
          <w:bdr w:val="nil"/>
          <w:lang w:eastAsia="ru-RU"/>
        </w:rPr>
        <w:t>Кигилях</w:t>
      </w:r>
      <w:proofErr w:type="spellEnd"/>
      <w:r w:rsidRPr="004A09A8">
        <w:rPr>
          <w:rFonts w:ascii="Times New Roman" w:eastAsia="Arial Unicode MS" w:hAnsi="Times New Roman" w:cs="Arial Unicode MS"/>
          <w:color w:val="000000"/>
          <w:sz w:val="28"/>
          <w:szCs w:val="28"/>
          <w:u w:val="single"/>
          <w:bdr w:val="nil"/>
          <w:lang w:eastAsia="ru-RU"/>
        </w:rPr>
        <w:t xml:space="preserve"> 1, определенного В. А. Кашиным как «ранненеолитические», также можно обнаружить сетчатую керамику, которая находит аналогии в керамике раннего неолита Алдана и которую мы обозначили как </w:t>
      </w:r>
      <w:r w:rsidRPr="004A09A8">
        <w:rPr>
          <w:rFonts w:ascii="Times New Roman" w:eastAsia="Arial Unicode MS" w:hAnsi="Times New Roman" w:cs="Arial Unicode MS"/>
          <w:i/>
          <w:iCs/>
          <w:color w:val="000000"/>
          <w:sz w:val="28"/>
          <w:szCs w:val="28"/>
          <w:u w:val="single"/>
          <w:bdr w:val="nil"/>
          <w:lang w:eastAsia="ru-RU"/>
        </w:rPr>
        <w:t xml:space="preserve">первую группу </w:t>
      </w:r>
      <w:r w:rsidRPr="004A09A8">
        <w:rPr>
          <w:rFonts w:ascii="Times New Roman" w:eastAsia="Arial Unicode MS" w:hAnsi="Times New Roman" w:cs="Arial Unicode MS"/>
          <w:color w:val="000000"/>
          <w:sz w:val="28"/>
          <w:szCs w:val="28"/>
          <w:u w:val="single"/>
          <w:bdr w:val="nil"/>
          <w:lang w:eastAsia="ru-RU"/>
        </w:rPr>
        <w:t xml:space="preserve">(7 сосудов). Такая сетчатая керамика представлена сосудами, орнаментированными сквозными отверстиями и </w:t>
      </w:r>
      <w:proofErr w:type="spellStart"/>
      <w:r w:rsidRPr="004A09A8">
        <w:rPr>
          <w:rFonts w:ascii="Times New Roman" w:eastAsia="Arial Unicode MS" w:hAnsi="Times New Roman" w:cs="Arial Unicode MS"/>
          <w:color w:val="000000"/>
          <w:sz w:val="28"/>
          <w:szCs w:val="28"/>
          <w:u w:val="single"/>
          <w:bdr w:val="nil"/>
          <w:lang w:eastAsia="ru-RU"/>
        </w:rPr>
        <w:t>налепными</w:t>
      </w:r>
      <w:proofErr w:type="spellEnd"/>
      <w:r w:rsidRPr="004A09A8">
        <w:rPr>
          <w:rFonts w:ascii="Times New Roman" w:eastAsia="Arial Unicode MS" w:hAnsi="Times New Roman" w:cs="Arial Unicode MS"/>
          <w:color w:val="000000"/>
          <w:sz w:val="28"/>
          <w:szCs w:val="28"/>
          <w:u w:val="single"/>
          <w:bdr w:val="nil"/>
          <w:lang w:eastAsia="ru-RU"/>
        </w:rPr>
        <w:t xml:space="preserve"> валиками. Эти сосуды примечательны сдвоенны</w:t>
      </w:r>
      <w:r w:rsidR="00DF4F6B">
        <w:rPr>
          <w:rFonts w:ascii="Times New Roman" w:eastAsia="Arial Unicode MS" w:hAnsi="Times New Roman" w:cs="Arial Unicode MS"/>
          <w:color w:val="000000"/>
          <w:sz w:val="28"/>
          <w:szCs w:val="28"/>
          <w:u w:val="single"/>
          <w:bdr w:val="nil"/>
          <w:lang w:eastAsia="ru-RU"/>
        </w:rPr>
        <w:t>ми</w:t>
      </w:r>
      <w:r w:rsidRPr="004A09A8">
        <w:rPr>
          <w:rFonts w:ascii="Times New Roman" w:eastAsia="Arial Unicode MS" w:hAnsi="Times New Roman" w:cs="Arial Unicode MS"/>
          <w:color w:val="000000"/>
          <w:sz w:val="28"/>
          <w:szCs w:val="28"/>
          <w:u w:val="single"/>
          <w:bdr w:val="nil"/>
          <w:lang w:eastAsia="ru-RU"/>
        </w:rPr>
        <w:t xml:space="preserve"> </w:t>
      </w:r>
      <w:proofErr w:type="spellStart"/>
      <w:r w:rsidRPr="004A09A8">
        <w:rPr>
          <w:rFonts w:ascii="Times New Roman" w:eastAsia="Arial Unicode MS" w:hAnsi="Times New Roman" w:cs="Arial Unicode MS"/>
          <w:color w:val="000000"/>
          <w:sz w:val="28"/>
          <w:szCs w:val="28"/>
          <w:u w:val="single"/>
          <w:bdr w:val="nil"/>
          <w:lang w:eastAsia="ru-RU"/>
        </w:rPr>
        <w:t>налепных</w:t>
      </w:r>
      <w:proofErr w:type="spellEnd"/>
      <w:r w:rsidRPr="004A09A8">
        <w:rPr>
          <w:rFonts w:ascii="Times New Roman" w:eastAsia="Arial Unicode MS" w:hAnsi="Times New Roman" w:cs="Arial Unicode MS"/>
          <w:color w:val="000000"/>
          <w:sz w:val="28"/>
          <w:szCs w:val="28"/>
          <w:u w:val="single"/>
          <w:bdr w:val="nil"/>
          <w:lang w:eastAsia="ru-RU"/>
        </w:rPr>
        <w:t xml:space="preserve"> валиков, расположенных под сквозными отверстиями и рассеченных прочерченными насечками. Также встречаются фрагменты венчиков, украшенных сквозными отверстиями, но без </w:t>
      </w:r>
      <w:proofErr w:type="spellStart"/>
      <w:r w:rsidRPr="004A09A8">
        <w:rPr>
          <w:rFonts w:ascii="Times New Roman" w:eastAsia="Arial Unicode MS" w:hAnsi="Times New Roman" w:cs="Arial Unicode MS"/>
          <w:color w:val="000000"/>
          <w:sz w:val="28"/>
          <w:szCs w:val="28"/>
          <w:u w:val="single"/>
          <w:bdr w:val="nil"/>
          <w:lang w:eastAsia="ru-RU"/>
        </w:rPr>
        <w:t>налепных</w:t>
      </w:r>
      <w:proofErr w:type="spellEnd"/>
      <w:r w:rsidRPr="004A09A8">
        <w:rPr>
          <w:rFonts w:ascii="Times New Roman" w:eastAsia="Arial Unicode MS" w:hAnsi="Times New Roman" w:cs="Arial Unicode MS"/>
          <w:color w:val="000000"/>
          <w:sz w:val="28"/>
          <w:szCs w:val="28"/>
          <w:u w:val="single"/>
          <w:bdr w:val="nil"/>
          <w:lang w:eastAsia="ru-RU"/>
        </w:rPr>
        <w:t xml:space="preserve"> валиков. Однако, кроме «классического» </w:t>
      </w:r>
      <w:proofErr w:type="spellStart"/>
      <w:r w:rsidRPr="004A09A8">
        <w:rPr>
          <w:rFonts w:ascii="Times New Roman" w:eastAsia="Arial Unicode MS" w:hAnsi="Times New Roman" w:cs="Arial Unicode MS"/>
          <w:color w:val="000000"/>
          <w:sz w:val="28"/>
          <w:szCs w:val="28"/>
          <w:u w:val="single"/>
          <w:bdr w:val="nil"/>
          <w:lang w:eastAsia="ru-RU"/>
        </w:rPr>
        <w:t>сыалаха</w:t>
      </w:r>
      <w:proofErr w:type="spellEnd"/>
      <w:r w:rsidRPr="004A09A8">
        <w:rPr>
          <w:rFonts w:ascii="Times New Roman" w:eastAsia="Arial Unicode MS" w:hAnsi="Times New Roman" w:cs="Arial Unicode MS"/>
          <w:color w:val="000000"/>
          <w:sz w:val="28"/>
          <w:szCs w:val="28"/>
          <w:u w:val="single"/>
          <w:bdr w:val="nil"/>
          <w:lang w:eastAsia="ru-RU"/>
        </w:rPr>
        <w:t xml:space="preserve"> встречается керамика с весьма нехарактерными для </w:t>
      </w:r>
      <w:proofErr w:type="spellStart"/>
      <w:r w:rsidRPr="004A09A8">
        <w:rPr>
          <w:rFonts w:ascii="Times New Roman" w:eastAsia="Arial Unicode MS" w:hAnsi="Times New Roman" w:cs="Arial Unicode MS"/>
          <w:color w:val="000000"/>
          <w:sz w:val="28"/>
          <w:szCs w:val="28"/>
          <w:u w:val="single"/>
          <w:bdr w:val="nil"/>
          <w:lang w:eastAsia="ru-RU"/>
        </w:rPr>
        <w:t>алданской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традициями в орнаменте. Всего было выделено, включая вышеописанные экземпляры, 4 группы керамики.</w:t>
      </w:r>
    </w:p>
    <w:p w14:paraId="5BB148DB" w14:textId="1EC508BA" w:rsidR="00DF4F6B" w:rsidRDefault="004A09A8" w:rsidP="009F2B6E">
      <w:pPr>
        <w:pStyle w:val="a3"/>
        <w:spacing w:line="276" w:lineRule="auto"/>
        <w:ind w:left="0" w:firstLine="709"/>
        <w:jc w:val="both"/>
        <w:rPr>
          <w:rFonts w:ascii="Times New Roman" w:eastAsia="Arial Unicode MS" w:hAnsi="Times New Roman" w:cs="Arial Unicode MS"/>
          <w:color w:val="000000"/>
          <w:sz w:val="28"/>
          <w:szCs w:val="28"/>
          <w:u w:val="single"/>
          <w:bdr w:val="nil"/>
          <w:lang w:eastAsia="ru-RU"/>
        </w:rPr>
      </w:pPr>
      <w:r w:rsidRPr="004A09A8">
        <w:rPr>
          <w:rFonts w:ascii="Times New Roman" w:eastAsia="Arial Unicode MS" w:hAnsi="Times New Roman" w:cs="Arial Unicode MS"/>
          <w:i/>
          <w:iCs/>
          <w:color w:val="000000"/>
          <w:sz w:val="28"/>
          <w:szCs w:val="28"/>
          <w:u w:val="single"/>
          <w:bdr w:val="nil"/>
          <w:lang w:eastAsia="ru-RU"/>
        </w:rPr>
        <w:t>Вторая группа</w:t>
      </w:r>
      <w:r w:rsidRPr="004A09A8">
        <w:rPr>
          <w:rFonts w:ascii="Times New Roman" w:eastAsia="Arial Unicode MS" w:hAnsi="Times New Roman" w:cs="Arial Unicode MS"/>
          <w:color w:val="000000"/>
          <w:sz w:val="28"/>
          <w:szCs w:val="28"/>
          <w:u w:val="single"/>
          <w:bdr w:val="nil"/>
          <w:lang w:eastAsia="ru-RU"/>
        </w:rPr>
        <w:t xml:space="preserve"> керамики (4 сосуда), так же украшена характерными сквозными отверстиями, организованными под срезом венчика в виде горизонтального ряда. Но, помимо этого, обнаружены элементы орнамента, которые нетипичны для опорных комплексов керамики раннего неолита Якутии. Например, различные </w:t>
      </w:r>
      <w:proofErr w:type="spellStart"/>
      <w:r w:rsidRPr="004A09A8">
        <w:rPr>
          <w:rFonts w:ascii="Times New Roman" w:eastAsia="Arial Unicode MS" w:hAnsi="Times New Roman" w:cs="Arial Unicode MS"/>
          <w:color w:val="000000"/>
          <w:sz w:val="28"/>
          <w:szCs w:val="28"/>
          <w:u w:val="single"/>
          <w:bdr w:val="nil"/>
          <w:lang w:eastAsia="ru-RU"/>
        </w:rPr>
        <w:t>наколы</w:t>
      </w:r>
      <w:proofErr w:type="spellEnd"/>
      <w:r w:rsidRPr="004A09A8">
        <w:rPr>
          <w:rFonts w:ascii="Times New Roman" w:eastAsia="Arial Unicode MS" w:hAnsi="Times New Roman" w:cs="Arial Unicode MS"/>
          <w:color w:val="000000"/>
          <w:sz w:val="28"/>
          <w:szCs w:val="28"/>
          <w:u w:val="single"/>
          <w:bdr w:val="nil"/>
          <w:lang w:eastAsia="ru-RU"/>
        </w:rPr>
        <w:t xml:space="preserve"> (овальные, </w:t>
      </w:r>
      <w:proofErr w:type="spellStart"/>
      <w:r w:rsidRPr="004A09A8">
        <w:rPr>
          <w:rFonts w:ascii="Times New Roman" w:eastAsia="Arial Unicode MS" w:hAnsi="Times New Roman" w:cs="Arial Unicode MS"/>
          <w:color w:val="000000"/>
          <w:sz w:val="28"/>
          <w:szCs w:val="28"/>
          <w:u w:val="single"/>
          <w:bdr w:val="nil"/>
          <w:lang w:eastAsia="ru-RU"/>
        </w:rPr>
        <w:t>подтреугольные</w:t>
      </w:r>
      <w:proofErr w:type="spellEnd"/>
      <w:r w:rsidRPr="004A09A8">
        <w:rPr>
          <w:rFonts w:ascii="Times New Roman" w:eastAsia="Arial Unicode MS" w:hAnsi="Times New Roman" w:cs="Arial Unicode MS"/>
          <w:color w:val="000000"/>
          <w:sz w:val="28"/>
          <w:szCs w:val="28"/>
          <w:u w:val="single"/>
          <w:bdr w:val="nil"/>
          <w:lang w:eastAsia="ru-RU"/>
        </w:rPr>
        <w:t xml:space="preserve">, «полулунные»), а также прочерченные линии и косые насечки. Элементы орнамента организованы в горизонтальные ряды, что характерно для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однако по материалам Средней Колымы встречаются нетрадиционное исполнение образа горизонтального ряда сквозных отверстий, что проявляется в большем интервале между элементами, хотя отдельные экземпляры с нетипичным изображением этого образа характерны и для материалов Алдана. Для этой группы керамики характерным является образ и в виде горизонтальной прочерченной линии, совпадающей с элементом орнамента. Отличительные особенности также обнаруживаются в уровнях мотива и композиции орнамента. Горизонтальный пояс сквозных отверстий оформлен «классическим» для </w:t>
      </w:r>
      <w:proofErr w:type="spellStart"/>
      <w:r w:rsidRPr="004A09A8">
        <w:rPr>
          <w:rFonts w:ascii="Times New Roman" w:eastAsia="Arial Unicode MS" w:hAnsi="Times New Roman" w:cs="Arial Unicode MS"/>
          <w:color w:val="000000"/>
          <w:sz w:val="28"/>
          <w:szCs w:val="28"/>
          <w:u w:val="single"/>
          <w:bdr w:val="nil"/>
          <w:lang w:eastAsia="ru-RU"/>
        </w:rPr>
        <w:t>сыалаха</w:t>
      </w:r>
      <w:proofErr w:type="spellEnd"/>
      <w:r w:rsidRPr="004A09A8">
        <w:rPr>
          <w:rFonts w:ascii="Times New Roman" w:eastAsia="Arial Unicode MS" w:hAnsi="Times New Roman" w:cs="Arial Unicode MS"/>
          <w:color w:val="000000"/>
          <w:sz w:val="28"/>
          <w:szCs w:val="28"/>
          <w:u w:val="single"/>
          <w:bdr w:val="nil"/>
          <w:lang w:eastAsia="ru-RU"/>
        </w:rPr>
        <w:t xml:space="preserve"> образом, т.е. одним рядом под срезом венчика. Другие элементы и образы орнамента оформлены в виде основного мотива в несколько горизонтальных рядов наколов, обособленных друг от друга пустой орнаментальной зоной или прочерченной линией, служащей дополнительным (разграничительным) мотивом. Вследствие этого данная группа керамики обладает иной композицией орнамента, связанного с большим количеством орнаментальных зон, а также орнаментацией не только </w:t>
      </w:r>
      <w:r w:rsidRPr="004A09A8">
        <w:rPr>
          <w:rFonts w:ascii="Times New Roman" w:eastAsia="Arial Unicode MS" w:hAnsi="Times New Roman" w:cs="Arial Unicode MS"/>
          <w:color w:val="000000"/>
          <w:sz w:val="28"/>
          <w:szCs w:val="28"/>
          <w:u w:val="single"/>
          <w:bdr w:val="nil"/>
          <w:lang w:eastAsia="ru-RU"/>
        </w:rPr>
        <w:lastRenderedPageBreak/>
        <w:t xml:space="preserve">венчика и его среза, но и тулова сосудов. Данная группа керамики имеет, как общие орнаментальные структуры с </w:t>
      </w:r>
      <w:proofErr w:type="spellStart"/>
      <w:r w:rsidRPr="004A09A8">
        <w:rPr>
          <w:rFonts w:ascii="Times New Roman" w:eastAsia="Arial Unicode MS" w:hAnsi="Times New Roman" w:cs="Arial Unicode MS"/>
          <w:color w:val="000000"/>
          <w:sz w:val="28"/>
          <w:szCs w:val="28"/>
          <w:u w:val="single"/>
          <w:bdr w:val="nil"/>
          <w:lang w:eastAsia="ru-RU"/>
        </w:rPr>
        <w:t>алданской</w:t>
      </w:r>
      <w:proofErr w:type="spellEnd"/>
      <w:r w:rsidRPr="004A09A8">
        <w:rPr>
          <w:rFonts w:ascii="Times New Roman" w:eastAsia="Arial Unicode MS" w:hAnsi="Times New Roman" w:cs="Arial Unicode MS"/>
          <w:color w:val="000000"/>
          <w:sz w:val="28"/>
          <w:szCs w:val="28"/>
          <w:u w:val="single"/>
          <w:bdr w:val="nil"/>
          <w:lang w:eastAsia="ru-RU"/>
        </w:rPr>
        <w:t xml:space="preserve">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керамикой, так и свои особенности.</w:t>
      </w:r>
    </w:p>
    <w:p w14:paraId="251763EE" w14:textId="68BF2167" w:rsidR="00DF4F6B" w:rsidRDefault="004A09A8" w:rsidP="009F2B6E">
      <w:pPr>
        <w:pStyle w:val="a3"/>
        <w:spacing w:line="276" w:lineRule="auto"/>
        <w:ind w:left="0" w:firstLine="709"/>
        <w:jc w:val="both"/>
        <w:rPr>
          <w:rFonts w:ascii="Times New Roman" w:eastAsia="Arial Unicode MS" w:hAnsi="Times New Roman" w:cs="Arial Unicode MS"/>
          <w:color w:val="000000"/>
          <w:sz w:val="28"/>
          <w:szCs w:val="28"/>
          <w:u w:val="single"/>
          <w:bdr w:val="nil"/>
          <w:lang w:eastAsia="ru-RU"/>
        </w:rPr>
      </w:pPr>
      <w:r w:rsidRPr="004A09A8">
        <w:rPr>
          <w:rFonts w:ascii="Times New Roman" w:eastAsia="Arial Unicode MS" w:hAnsi="Times New Roman" w:cs="Arial Unicode MS"/>
          <w:i/>
          <w:iCs/>
          <w:color w:val="000000"/>
          <w:sz w:val="28"/>
          <w:szCs w:val="28"/>
          <w:u w:val="single"/>
          <w:bdr w:val="nil"/>
          <w:lang w:eastAsia="ru-RU"/>
        </w:rPr>
        <w:t xml:space="preserve">Третья группа </w:t>
      </w:r>
      <w:r w:rsidRPr="004A09A8">
        <w:rPr>
          <w:rFonts w:ascii="Times New Roman" w:eastAsia="Arial Unicode MS" w:hAnsi="Times New Roman" w:cs="Arial Unicode MS"/>
          <w:color w:val="000000"/>
          <w:sz w:val="28"/>
          <w:szCs w:val="28"/>
          <w:u w:val="single"/>
          <w:bdr w:val="nil"/>
          <w:lang w:eastAsia="ru-RU"/>
        </w:rPr>
        <w:t>(4 сосуда)</w:t>
      </w:r>
      <w:r w:rsidRPr="004A09A8">
        <w:rPr>
          <w:rFonts w:ascii="Times New Roman" w:eastAsia="Arial Unicode MS" w:hAnsi="Times New Roman" w:cs="Arial Unicode MS"/>
          <w:i/>
          <w:iCs/>
          <w:color w:val="000000"/>
          <w:sz w:val="28"/>
          <w:szCs w:val="28"/>
          <w:u w:val="single"/>
          <w:bdr w:val="nil"/>
          <w:lang w:eastAsia="ru-RU"/>
        </w:rPr>
        <w:t xml:space="preserve"> </w:t>
      </w:r>
      <w:r w:rsidRPr="004A09A8">
        <w:rPr>
          <w:rFonts w:ascii="Times New Roman" w:eastAsia="Arial Unicode MS" w:hAnsi="Times New Roman" w:cs="Arial Unicode MS"/>
          <w:color w:val="000000"/>
          <w:sz w:val="28"/>
          <w:szCs w:val="28"/>
          <w:u w:val="single"/>
          <w:bdr w:val="nil"/>
          <w:lang w:eastAsia="ru-RU"/>
        </w:rPr>
        <w:t>представлена сетчатой керамикой, для которой также характерен орнамент в виде горизонтального ряда сквозных отверстий под срезом венчика. Другим, отличительным элементом этой группы керамики, кроме сквозных отверстий являются оттиски гребенчатого штампа. Образы, в которые организованы оттиски гребенчатого штампа, представлены двумя видами: сплошная горизонтальная линия и пояс диагонально поставленных оттисков. Сплошная горизонтальная линия, сложенная из оттисков «гребенки», наносилась по под срезом венчика сосуда и на верхней части тулова. Основной мотив этой группы керамики составлен из нескольких рядов горизонтальных сплошных линий «гребенки». Количество рядов горизонтальных линий гребенчатого штампа варьирует</w:t>
      </w:r>
      <w:r w:rsidRPr="004A09A8">
        <w:rPr>
          <w:rFonts w:ascii="Times New Roman" w:eastAsia="Arial Unicode MS" w:hAnsi="Times New Roman" w:cs="Arial Unicode MS"/>
          <w:color w:val="FF0000"/>
          <w:sz w:val="28"/>
          <w:szCs w:val="28"/>
          <w:u w:val="single"/>
          <w:bdr w:val="nil"/>
          <w:lang w:eastAsia="ru-RU"/>
        </w:rPr>
        <w:t xml:space="preserve"> </w:t>
      </w:r>
      <w:r w:rsidRPr="004A09A8">
        <w:rPr>
          <w:rFonts w:ascii="Times New Roman" w:eastAsia="Arial Unicode MS" w:hAnsi="Times New Roman" w:cs="Arial Unicode MS"/>
          <w:color w:val="000000"/>
          <w:sz w:val="28"/>
          <w:szCs w:val="28"/>
          <w:u w:val="single"/>
          <w:bdr w:val="nil"/>
          <w:lang w:eastAsia="ru-RU"/>
        </w:rPr>
        <w:t>от двух до четырех. Вместе с горизонтальным поясом сквозных отверстий, ряды сплошных линий гребенчатого штампа составляют одну орнаментальную зону, которая дополняется орнаментальным образом диагонально нанесенных равноудаленных оттисков гребенчатого штампа.</w:t>
      </w:r>
    </w:p>
    <w:p w14:paraId="4575DE1E" w14:textId="6AF1F63B" w:rsidR="00DF4F6B" w:rsidRDefault="004A09A8" w:rsidP="009F2B6E">
      <w:pPr>
        <w:pStyle w:val="a3"/>
        <w:spacing w:line="276" w:lineRule="auto"/>
        <w:ind w:left="0" w:firstLine="709"/>
        <w:jc w:val="both"/>
        <w:rPr>
          <w:rFonts w:ascii="Times New Roman" w:eastAsia="Arial Unicode MS" w:hAnsi="Times New Roman" w:cs="Arial Unicode MS"/>
          <w:color w:val="000000"/>
          <w:sz w:val="28"/>
          <w:szCs w:val="28"/>
          <w:u w:val="single"/>
          <w:bdr w:val="nil"/>
          <w:lang w:eastAsia="ru-RU"/>
        </w:rPr>
      </w:pPr>
      <w:r w:rsidRPr="004A09A8">
        <w:rPr>
          <w:rFonts w:ascii="Times New Roman" w:eastAsia="Arial Unicode MS" w:hAnsi="Times New Roman" w:cs="Arial Unicode MS"/>
          <w:i/>
          <w:iCs/>
          <w:color w:val="000000"/>
          <w:sz w:val="28"/>
          <w:szCs w:val="28"/>
          <w:u w:val="single"/>
          <w:bdr w:val="nil"/>
          <w:lang w:eastAsia="ru-RU"/>
        </w:rPr>
        <w:t>Четвертая группа</w:t>
      </w:r>
      <w:r w:rsidRPr="004A09A8">
        <w:rPr>
          <w:rFonts w:ascii="Times New Roman" w:eastAsia="Arial Unicode MS" w:hAnsi="Times New Roman" w:cs="Arial Unicode MS"/>
          <w:color w:val="000000"/>
          <w:sz w:val="28"/>
          <w:szCs w:val="28"/>
          <w:u w:val="single"/>
          <w:bdr w:val="nil"/>
          <w:lang w:eastAsia="ru-RU"/>
        </w:rPr>
        <w:t xml:space="preserve"> керамики (1 сосуд) также представлена сосудами, украшенными опоясывающим приустьевую часть венчика горизонтальным рядом сквозных отверстий. На одном из сосудов зафиксировано нетипичное исполнение орнамента из сквозных отверстий, так как обычно вытянутые (овальные) формы этого элемента орнамента располагались вертикально относительно прямого среза венчика. В данном же случае, сквозные отверстия расположены горизонтально. Другим элементом орнамента этой группы керамики являются горизонтальные прочерченные линии. На венчике сосудов нанесено несколько рядов таких прочерченных линий, одна из которых иногда пересекает сквозные отверстия под срезом венчика. Описанная группа керамики обладает однозональной орнаментальной композицией, которая наносится на приустьевую часть сосуда. </w:t>
      </w:r>
      <w:proofErr w:type="gramStart"/>
      <w:r w:rsidRPr="004A09A8">
        <w:rPr>
          <w:rFonts w:ascii="Times New Roman" w:eastAsia="Arial Unicode MS" w:hAnsi="Times New Roman" w:cs="Arial Unicode MS"/>
          <w:color w:val="000000"/>
          <w:sz w:val="28"/>
          <w:szCs w:val="28"/>
          <w:u w:val="single"/>
          <w:bdr w:val="nil"/>
          <w:lang w:eastAsia="ru-RU"/>
        </w:rPr>
        <w:t>Срезы венчиков это</w:t>
      </w:r>
      <w:proofErr w:type="gramEnd"/>
      <w:r w:rsidRPr="004A09A8">
        <w:rPr>
          <w:rFonts w:ascii="Times New Roman" w:eastAsia="Arial Unicode MS" w:hAnsi="Times New Roman" w:cs="Arial Unicode MS"/>
          <w:color w:val="000000"/>
          <w:sz w:val="28"/>
          <w:szCs w:val="28"/>
          <w:u w:val="single"/>
          <w:bdr w:val="nil"/>
          <w:lang w:eastAsia="ru-RU"/>
        </w:rPr>
        <w:t xml:space="preserve"> группы сосудов не орнаментированы.</w:t>
      </w:r>
    </w:p>
    <w:p w14:paraId="41A01909" w14:textId="77777777" w:rsidR="00DF4F6B" w:rsidRDefault="004A09A8" w:rsidP="009F2B6E">
      <w:pPr>
        <w:pStyle w:val="a3"/>
        <w:spacing w:line="276" w:lineRule="auto"/>
        <w:ind w:left="0" w:firstLine="709"/>
        <w:jc w:val="both"/>
        <w:rPr>
          <w:rFonts w:ascii="Times New Roman" w:eastAsia="Arial Unicode MS" w:hAnsi="Times New Roman" w:cs="Arial Unicode MS"/>
          <w:color w:val="000000"/>
          <w:sz w:val="28"/>
          <w:szCs w:val="28"/>
          <w:u w:val="single"/>
          <w:bdr w:val="nil"/>
          <w:lang w:eastAsia="ru-RU"/>
        </w:rPr>
      </w:pPr>
      <w:r w:rsidRPr="004A09A8">
        <w:rPr>
          <w:rFonts w:ascii="Times New Roman" w:eastAsia="Arial Unicode MS" w:hAnsi="Times New Roman" w:cs="Arial Unicode MS"/>
          <w:color w:val="000000"/>
          <w:sz w:val="28"/>
          <w:szCs w:val="28"/>
          <w:u w:val="single"/>
          <w:bdr w:val="nil"/>
          <w:lang w:eastAsia="ru-RU"/>
        </w:rPr>
        <w:t xml:space="preserve">Анализ структурных уровней орнамента ранненеолитической керамики Средней Колымы позволил выявить не только «классические» орнаментальные традиции, но и структуры орнамента нетипичных для </w:t>
      </w:r>
      <w:proofErr w:type="spellStart"/>
      <w:r w:rsidRPr="004A09A8">
        <w:rPr>
          <w:rFonts w:ascii="Times New Roman" w:eastAsia="Arial Unicode MS" w:hAnsi="Times New Roman" w:cs="Arial Unicode MS"/>
          <w:color w:val="000000"/>
          <w:sz w:val="28"/>
          <w:szCs w:val="28"/>
          <w:u w:val="single"/>
          <w:bdr w:val="nil"/>
          <w:lang w:eastAsia="ru-RU"/>
        </w:rPr>
        <w:t>сыалахой</w:t>
      </w:r>
      <w:proofErr w:type="spellEnd"/>
      <w:r w:rsidRPr="004A09A8">
        <w:rPr>
          <w:rFonts w:ascii="Times New Roman" w:eastAsia="Arial Unicode MS" w:hAnsi="Times New Roman" w:cs="Arial Unicode MS"/>
          <w:color w:val="000000"/>
          <w:sz w:val="28"/>
          <w:szCs w:val="28"/>
          <w:u w:val="single"/>
          <w:bdr w:val="nil"/>
          <w:lang w:eastAsia="ru-RU"/>
        </w:rPr>
        <w:t xml:space="preserve"> керамики археологических памятников других регионов Якутии. По набору орнаментальных традиций различных уровней организации выделено 4 группы ранненеолитической керамики. Описанные нами группы керамики обладают, как общими чертами, так и своими особенностями. К общим сходным признакам можно отнести орнаментальный образ горизонтального </w:t>
      </w:r>
      <w:r w:rsidRPr="004A09A8">
        <w:rPr>
          <w:rFonts w:ascii="Times New Roman" w:eastAsia="Arial Unicode MS" w:hAnsi="Times New Roman" w:cs="Arial Unicode MS"/>
          <w:color w:val="000000"/>
          <w:sz w:val="28"/>
          <w:szCs w:val="28"/>
          <w:u w:val="single"/>
          <w:bdr w:val="nil"/>
          <w:lang w:eastAsia="ru-RU"/>
        </w:rPr>
        <w:lastRenderedPageBreak/>
        <w:t xml:space="preserve">ряда сквозных отверстий, который является почти повсеместным для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к таковым признакам еще можно также отнести морфологию сосудов и сетчатый технический декор. Особенные черты выделяемых групп керамики выражаются в разнообразии орнаментальных элементов, мотивов и композиций, орнаментальные образы же характеризуются меньшей вариативностью. Между собой группы керамики также различаются в степени «девиации» относительно основных орнаментальных традиций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В этом отношении наиболее выделяется 2-я группа керамики. Это своеобразие орнамента 2-й группы керамики определяется ее следующими особенностями: элементы орнамента нехарактерных для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керамики, например, различные </w:t>
      </w:r>
      <w:proofErr w:type="spellStart"/>
      <w:r w:rsidRPr="004A09A8">
        <w:rPr>
          <w:rFonts w:ascii="Times New Roman" w:eastAsia="Arial Unicode MS" w:hAnsi="Times New Roman" w:cs="Arial Unicode MS"/>
          <w:color w:val="000000"/>
          <w:sz w:val="28"/>
          <w:szCs w:val="28"/>
          <w:u w:val="single"/>
          <w:bdr w:val="nil"/>
          <w:lang w:eastAsia="ru-RU"/>
        </w:rPr>
        <w:t>наколы</w:t>
      </w:r>
      <w:proofErr w:type="spellEnd"/>
      <w:r w:rsidRPr="004A09A8">
        <w:rPr>
          <w:rFonts w:ascii="Times New Roman" w:eastAsia="Arial Unicode MS" w:hAnsi="Times New Roman" w:cs="Arial Unicode MS"/>
          <w:color w:val="000000"/>
          <w:sz w:val="28"/>
          <w:szCs w:val="28"/>
          <w:u w:val="single"/>
          <w:bdr w:val="nil"/>
          <w:lang w:eastAsia="ru-RU"/>
        </w:rPr>
        <w:t xml:space="preserve"> или прочерченные линии; нетрадиционным исполнением образа горизонтального ряда сквозных отверстий; наличием сложных основных и простых дополнительных мотивов; другой организацией орнаментальных зон, как по верхней части сосуда, так и по тулову. Отличительные особенности же орнамента 3-й и 4-й группы сосудов от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w:t>
      </w:r>
      <w:proofErr w:type="spellStart"/>
      <w:r w:rsidRPr="004A09A8">
        <w:rPr>
          <w:rFonts w:ascii="Times New Roman" w:eastAsia="Arial Unicode MS" w:hAnsi="Times New Roman" w:cs="Arial Unicode MS"/>
          <w:color w:val="000000"/>
          <w:sz w:val="28"/>
          <w:szCs w:val="28"/>
          <w:u w:val="single"/>
          <w:bdr w:val="nil"/>
          <w:lang w:eastAsia="ru-RU"/>
        </w:rPr>
        <w:t>алданских</w:t>
      </w:r>
      <w:proofErr w:type="spellEnd"/>
      <w:r w:rsidRPr="004A09A8">
        <w:rPr>
          <w:rFonts w:ascii="Times New Roman" w:eastAsia="Arial Unicode MS" w:hAnsi="Times New Roman" w:cs="Arial Unicode MS"/>
          <w:color w:val="000000"/>
          <w:sz w:val="28"/>
          <w:szCs w:val="28"/>
          <w:u w:val="single"/>
          <w:bdr w:val="nil"/>
          <w:lang w:eastAsia="ru-RU"/>
        </w:rPr>
        <w:t xml:space="preserve"> «эталонных» комплексов сводятся, в основном к нетипичным элементам (прочерченные линии, гребенчатый штамп) и мотивам. </w:t>
      </w:r>
    </w:p>
    <w:p w14:paraId="146E0B90" w14:textId="2E9267AD" w:rsidR="00622B0C" w:rsidRPr="00DF4F6B" w:rsidRDefault="004A09A8" w:rsidP="009F2B6E">
      <w:pPr>
        <w:pStyle w:val="a3"/>
        <w:spacing w:line="276" w:lineRule="auto"/>
        <w:ind w:left="0" w:firstLine="709"/>
        <w:jc w:val="both"/>
        <w:rPr>
          <w:rFonts w:ascii="Times New Roman" w:hAnsi="Times New Roman" w:cs="Times New Roman"/>
          <w:sz w:val="28"/>
          <w:szCs w:val="28"/>
          <w:u w:val="single"/>
        </w:rPr>
      </w:pPr>
      <w:r w:rsidRPr="004A09A8">
        <w:rPr>
          <w:rFonts w:ascii="Times New Roman" w:eastAsia="Arial Unicode MS" w:hAnsi="Times New Roman" w:cs="Arial Unicode MS"/>
          <w:color w:val="000000"/>
          <w:sz w:val="28"/>
          <w:szCs w:val="28"/>
          <w:u w:val="single"/>
          <w:bdr w:val="nil"/>
          <w:lang w:eastAsia="ru-RU"/>
        </w:rPr>
        <w:t xml:space="preserve">Обобщая результаты структурного анализа орнамента керамики раннего неолита Средней Колымы, полагаем целесообразным выделение 2-й группы керамики в отдельный вариант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Выделение 3-й и 4-й групп керамики в отдельные варианты </w:t>
      </w:r>
      <w:proofErr w:type="spellStart"/>
      <w:r w:rsidRPr="004A09A8">
        <w:rPr>
          <w:rFonts w:ascii="Times New Roman" w:eastAsia="Arial Unicode MS" w:hAnsi="Times New Roman" w:cs="Arial Unicode MS"/>
          <w:color w:val="000000"/>
          <w:sz w:val="28"/>
          <w:szCs w:val="28"/>
          <w:u w:val="single"/>
          <w:bdr w:val="nil"/>
          <w:lang w:eastAsia="ru-RU"/>
        </w:rPr>
        <w:t>сыалахской</w:t>
      </w:r>
      <w:proofErr w:type="spellEnd"/>
      <w:r w:rsidRPr="004A09A8">
        <w:rPr>
          <w:rFonts w:ascii="Times New Roman" w:eastAsia="Arial Unicode MS" w:hAnsi="Times New Roman" w:cs="Arial Unicode MS"/>
          <w:color w:val="000000"/>
          <w:sz w:val="28"/>
          <w:szCs w:val="28"/>
          <w:u w:val="single"/>
          <w:bdr w:val="nil"/>
          <w:lang w:eastAsia="ru-RU"/>
        </w:rPr>
        <w:t xml:space="preserve"> сетчатой керамики представляется проблематичным, так как набор выявляемых орнаментальных традиций не является достаточным для этого.</w:t>
      </w:r>
    </w:p>
    <w:p w14:paraId="60C6ADF3" w14:textId="6FB04A29" w:rsidR="00995498" w:rsidRDefault="001E0FF3" w:rsidP="009F2B6E">
      <w:pPr>
        <w:pStyle w:val="a3"/>
        <w:spacing w:line="276"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Результаты научно-исследовательской работы представлена на Международном археологическим симпозиуме, посвященному 100-летию со дня рождения члена-корреспондента РАН Н. Н. </w:t>
      </w:r>
      <w:proofErr w:type="spellStart"/>
      <w:r>
        <w:rPr>
          <w:rFonts w:ascii="Times New Roman" w:hAnsi="Times New Roman" w:cs="Times New Roman"/>
          <w:sz w:val="28"/>
          <w:szCs w:val="28"/>
          <w:u w:val="single"/>
        </w:rPr>
        <w:t>Дикова</w:t>
      </w:r>
      <w:proofErr w:type="spellEnd"/>
      <w:r>
        <w:rPr>
          <w:rFonts w:ascii="Times New Roman" w:hAnsi="Times New Roman" w:cs="Times New Roman"/>
          <w:sz w:val="28"/>
          <w:szCs w:val="28"/>
          <w:u w:val="single"/>
        </w:rPr>
        <w:t>. Конференция прошла в г. Магадан на базе Северо-восточного комплексного научно-исследовательского института (СВКНИИ) им. Н. А. Шило ДВО РАН (29 сентября – 2 октября 2025 г.).</w:t>
      </w:r>
      <w:r w:rsidR="00D80AC8">
        <w:rPr>
          <w:rFonts w:ascii="Times New Roman" w:hAnsi="Times New Roman" w:cs="Times New Roman"/>
          <w:sz w:val="28"/>
          <w:szCs w:val="28"/>
          <w:u w:val="single"/>
        </w:rPr>
        <w:t xml:space="preserve"> Тема доклада: «</w:t>
      </w:r>
      <w:r w:rsidR="00D80AC8" w:rsidRPr="00D80AC8">
        <w:rPr>
          <w:rFonts w:ascii="Times New Roman" w:hAnsi="Times New Roman" w:cs="Times New Roman"/>
          <w:sz w:val="28"/>
          <w:szCs w:val="28"/>
          <w:u w:val="single"/>
        </w:rPr>
        <w:t xml:space="preserve">Проблема вариативности </w:t>
      </w:r>
      <w:proofErr w:type="spellStart"/>
      <w:r w:rsidR="00D80AC8" w:rsidRPr="00D80AC8">
        <w:rPr>
          <w:rFonts w:ascii="Times New Roman" w:hAnsi="Times New Roman" w:cs="Times New Roman"/>
          <w:sz w:val="28"/>
          <w:szCs w:val="28"/>
          <w:u w:val="single"/>
        </w:rPr>
        <w:t>сыалахской</w:t>
      </w:r>
      <w:proofErr w:type="spellEnd"/>
      <w:r w:rsidR="00D80AC8" w:rsidRPr="00D80AC8">
        <w:rPr>
          <w:rFonts w:ascii="Times New Roman" w:hAnsi="Times New Roman" w:cs="Times New Roman"/>
          <w:sz w:val="28"/>
          <w:szCs w:val="28"/>
          <w:u w:val="single"/>
        </w:rPr>
        <w:t xml:space="preserve"> сетчатой керамики Средней Колымы (по материалам раскопок В. А. Кашина)</w:t>
      </w:r>
      <w:r w:rsidR="00D80AC8">
        <w:rPr>
          <w:rFonts w:ascii="Times New Roman" w:hAnsi="Times New Roman" w:cs="Times New Roman"/>
          <w:sz w:val="28"/>
          <w:szCs w:val="28"/>
          <w:u w:val="single"/>
        </w:rPr>
        <w:t>».</w:t>
      </w:r>
    </w:p>
    <w:p w14:paraId="5919FC4E" w14:textId="54F12E73" w:rsidR="00D80AC8" w:rsidRDefault="00D80AC8" w:rsidP="001E0FF3">
      <w:pPr>
        <w:pStyle w:val="a3"/>
        <w:spacing w:line="276" w:lineRule="auto"/>
        <w:ind w:left="0"/>
        <w:jc w:val="both"/>
        <w:rPr>
          <w:rFonts w:ascii="Times New Roman" w:hAnsi="Times New Roman" w:cs="Times New Roman"/>
          <w:sz w:val="28"/>
          <w:szCs w:val="28"/>
          <w:u w:val="single"/>
        </w:rPr>
      </w:pPr>
    </w:p>
    <w:p w14:paraId="438FE41E" w14:textId="1718DD75" w:rsidR="00D80AC8" w:rsidRDefault="00D80AC8" w:rsidP="001E0FF3">
      <w:pPr>
        <w:pStyle w:val="a3"/>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7. </w:t>
      </w:r>
      <w:r w:rsidRPr="00D80AC8">
        <w:rPr>
          <w:rFonts w:ascii="Times New Roman" w:hAnsi="Times New Roman" w:cs="Times New Roman"/>
          <w:sz w:val="28"/>
          <w:szCs w:val="28"/>
        </w:rPr>
        <w:t>Предполагаемое использование результатов, в том числе в учебном процессе</w:t>
      </w:r>
    </w:p>
    <w:p w14:paraId="2FF49FF5" w14:textId="5C86A01E" w:rsidR="00D80AC8" w:rsidRDefault="00D80AC8" w:rsidP="009F2B6E">
      <w:pPr>
        <w:pStyle w:val="a3"/>
        <w:spacing w:line="276" w:lineRule="auto"/>
        <w:ind w:left="0" w:firstLine="709"/>
        <w:jc w:val="both"/>
        <w:rPr>
          <w:rFonts w:ascii="Times New Roman" w:hAnsi="Times New Roman" w:cs="Times New Roman"/>
          <w:sz w:val="28"/>
          <w:szCs w:val="28"/>
          <w:u w:val="single"/>
        </w:rPr>
      </w:pPr>
      <w:r w:rsidRPr="00D80AC8">
        <w:rPr>
          <w:rFonts w:ascii="Times New Roman" w:hAnsi="Times New Roman" w:cs="Times New Roman"/>
          <w:sz w:val="28"/>
          <w:szCs w:val="28"/>
          <w:u w:val="single"/>
        </w:rPr>
        <w:t>Результаты научно-исследовательской работы будут использованы при подготовке учебно-методических пособий, образовательных курсов и научно-популярных лекций.</w:t>
      </w:r>
    </w:p>
    <w:p w14:paraId="33B99849" w14:textId="7213E5E2" w:rsidR="00D80AC8" w:rsidRDefault="00D80AC8" w:rsidP="009F2B6E">
      <w:pPr>
        <w:pStyle w:val="a3"/>
        <w:spacing w:line="276" w:lineRule="auto"/>
        <w:ind w:left="0" w:firstLine="709"/>
        <w:jc w:val="both"/>
        <w:rPr>
          <w:rFonts w:ascii="Times New Roman" w:hAnsi="Times New Roman" w:cs="Times New Roman"/>
          <w:sz w:val="28"/>
          <w:szCs w:val="28"/>
          <w:u w:val="single"/>
        </w:rPr>
      </w:pPr>
    </w:p>
    <w:p w14:paraId="5CEA4727" w14:textId="37856542" w:rsidR="00D80AC8" w:rsidRPr="00D80AC8" w:rsidRDefault="00D80AC8" w:rsidP="00D80AC8">
      <w:pPr>
        <w:ind w:right="-1"/>
        <w:jc w:val="both"/>
        <w:outlineLvl w:val="0"/>
        <w:rPr>
          <w:rFonts w:ascii="Times New Roman" w:eastAsia="Times New Roman" w:hAnsi="Times New Roman" w:cs="Times New Roman"/>
          <w:kern w:val="24"/>
          <w:sz w:val="28"/>
          <w:szCs w:val="28"/>
          <w:lang w:eastAsia="ru-RU"/>
        </w:rPr>
      </w:pPr>
      <w:r>
        <w:rPr>
          <w:rFonts w:ascii="Times New Roman" w:hAnsi="Times New Roman" w:cs="Times New Roman"/>
          <w:sz w:val="28"/>
          <w:szCs w:val="28"/>
        </w:rPr>
        <w:lastRenderedPageBreak/>
        <w:t xml:space="preserve">8. </w:t>
      </w:r>
      <w:r w:rsidRPr="00D80AC8">
        <w:rPr>
          <w:rFonts w:ascii="Times New Roman" w:eastAsia="Times New Roman" w:hAnsi="Times New Roman" w:cs="Times New Roman"/>
          <w:kern w:val="24"/>
          <w:sz w:val="28"/>
          <w:szCs w:val="28"/>
          <w:lang w:eastAsia="ru-RU"/>
        </w:rPr>
        <w:t>Перечень публикаций</w:t>
      </w:r>
      <w:r w:rsidRPr="00D80AC8">
        <w:rPr>
          <w:rFonts w:ascii="Times New Roman" w:eastAsia="Times New Roman" w:hAnsi="Times New Roman" w:cs="Times New Roman"/>
          <w:kern w:val="24"/>
          <w:sz w:val="28"/>
          <w:szCs w:val="28"/>
          <w:vertAlign w:val="superscript"/>
          <w:lang w:eastAsia="ru-RU"/>
        </w:rPr>
        <w:t xml:space="preserve"> (</w:t>
      </w:r>
      <w:r w:rsidRPr="00D80AC8">
        <w:rPr>
          <w:rFonts w:ascii="Times New Roman" w:eastAsia="Times New Roman" w:hAnsi="Times New Roman" w:cs="Times New Roman"/>
          <w:kern w:val="24"/>
          <w:sz w:val="28"/>
          <w:szCs w:val="28"/>
          <w:lang w:eastAsia="ru-RU"/>
        </w:rPr>
        <w:t>**</w:t>
      </w:r>
      <w:r w:rsidRPr="00D80AC8">
        <w:rPr>
          <w:rFonts w:ascii="Times New Roman" w:eastAsia="Times New Roman" w:hAnsi="Times New Roman" w:cs="Times New Roman"/>
          <w:kern w:val="24"/>
          <w:sz w:val="28"/>
          <w:szCs w:val="28"/>
          <w:vertAlign w:val="superscript"/>
          <w:lang w:eastAsia="ru-RU"/>
        </w:rPr>
        <w:t>)</w:t>
      </w:r>
      <w:r w:rsidRPr="00D80AC8">
        <w:rPr>
          <w:rFonts w:ascii="Times New Roman" w:eastAsia="Times New Roman" w:hAnsi="Times New Roman" w:cs="Times New Roman"/>
          <w:kern w:val="24"/>
          <w:sz w:val="28"/>
          <w:szCs w:val="28"/>
          <w:lang w:eastAsia="ru-RU"/>
        </w:rPr>
        <w:t xml:space="preserve"> по результатам работы (статьи, доклады) с приложением оттисков или рукописей, направленных в печать </w:t>
      </w:r>
    </w:p>
    <w:p w14:paraId="22B87A3D" w14:textId="77777777" w:rsidR="00D80AC8" w:rsidRPr="00D80AC8" w:rsidRDefault="00D80AC8" w:rsidP="00D80AC8">
      <w:pPr>
        <w:autoSpaceDE w:val="0"/>
        <w:autoSpaceDN w:val="0"/>
        <w:spacing w:after="0" w:line="240" w:lineRule="auto"/>
        <w:ind w:right="-1"/>
        <w:rPr>
          <w:rFonts w:ascii="Times New Roman" w:eastAsia="Times New Roman" w:hAnsi="Times New Roman" w:cs="Times New Roman"/>
          <w:kern w:val="24"/>
          <w:sz w:val="28"/>
          <w:szCs w:val="28"/>
          <w:u w:val="single"/>
          <w:lang w:eastAsia="ru-RU"/>
        </w:rPr>
      </w:pPr>
      <w:bookmarkStart w:id="1" w:name="_Hlk115362560"/>
    </w:p>
    <w:p w14:paraId="1A362C30" w14:textId="5DD73B18" w:rsidR="00D80AC8" w:rsidRPr="00D80AC8" w:rsidRDefault="00377B77" w:rsidP="00D80AC8">
      <w:pPr>
        <w:autoSpaceDE w:val="0"/>
        <w:autoSpaceDN w:val="0"/>
        <w:spacing w:after="0" w:line="240" w:lineRule="auto"/>
        <w:ind w:firstLine="720"/>
        <w:jc w:val="both"/>
        <w:rPr>
          <w:rFonts w:ascii="Times New Roman" w:eastAsia="Times New Roman" w:hAnsi="Times New Roman" w:cs="Times New Roman"/>
          <w:kern w:val="24"/>
          <w:sz w:val="28"/>
          <w:szCs w:val="28"/>
          <w:u w:val="single"/>
          <w:lang w:eastAsia="ru-RU"/>
        </w:rPr>
      </w:pPr>
      <w:r>
        <w:rPr>
          <w:rFonts w:ascii="Times New Roman" w:eastAsia="Times New Roman" w:hAnsi="Times New Roman" w:cs="Times New Roman"/>
          <w:kern w:val="24"/>
          <w:sz w:val="28"/>
          <w:szCs w:val="28"/>
          <w:u w:val="single"/>
          <w:lang w:eastAsia="ru-RU"/>
        </w:rPr>
        <w:t>Степанов М. В.</w:t>
      </w:r>
      <w:r w:rsidR="00D80AC8" w:rsidRPr="00D80AC8">
        <w:rPr>
          <w:rFonts w:ascii="Times New Roman" w:eastAsia="Times New Roman" w:hAnsi="Times New Roman" w:cs="Times New Roman"/>
          <w:kern w:val="24"/>
          <w:sz w:val="28"/>
          <w:szCs w:val="28"/>
          <w:u w:val="single"/>
          <w:lang w:eastAsia="ru-RU"/>
        </w:rPr>
        <w:t xml:space="preserve"> </w:t>
      </w:r>
      <w:r>
        <w:rPr>
          <w:rFonts w:ascii="Times New Roman" w:eastAsia="Times New Roman" w:hAnsi="Times New Roman" w:cs="Times New Roman"/>
          <w:kern w:val="24"/>
          <w:sz w:val="28"/>
          <w:szCs w:val="28"/>
          <w:u w:val="single"/>
          <w:lang w:eastAsia="ru-RU"/>
        </w:rPr>
        <w:t xml:space="preserve">Традиции отбора сырья и подготовки формовочной </w:t>
      </w:r>
      <w:r w:rsidR="00AD5D1C">
        <w:rPr>
          <w:rFonts w:ascii="Times New Roman" w:eastAsia="Times New Roman" w:hAnsi="Times New Roman" w:cs="Times New Roman"/>
          <w:kern w:val="24"/>
          <w:sz w:val="28"/>
          <w:szCs w:val="28"/>
          <w:u w:val="single"/>
          <w:lang w:eastAsia="ru-RU"/>
        </w:rPr>
        <w:t xml:space="preserve">массы </w:t>
      </w:r>
      <w:proofErr w:type="spellStart"/>
      <w:r w:rsidR="00AD5D1C">
        <w:rPr>
          <w:rFonts w:ascii="Times New Roman" w:eastAsia="Times New Roman" w:hAnsi="Times New Roman" w:cs="Times New Roman"/>
          <w:kern w:val="24"/>
          <w:sz w:val="28"/>
          <w:szCs w:val="28"/>
          <w:u w:val="single"/>
          <w:lang w:eastAsia="ru-RU"/>
        </w:rPr>
        <w:t>сыалахской</w:t>
      </w:r>
      <w:proofErr w:type="spellEnd"/>
      <w:r w:rsidR="00AD5D1C">
        <w:rPr>
          <w:rFonts w:ascii="Times New Roman" w:eastAsia="Times New Roman" w:hAnsi="Times New Roman" w:cs="Times New Roman"/>
          <w:kern w:val="24"/>
          <w:sz w:val="28"/>
          <w:szCs w:val="28"/>
          <w:u w:val="single"/>
          <w:lang w:eastAsia="ru-RU"/>
        </w:rPr>
        <w:t xml:space="preserve"> сетчатой керамики (по материалам бассейна Алдана и Верхнего Вилюя)</w:t>
      </w:r>
      <w:r w:rsidR="00D80AC8" w:rsidRPr="00D80AC8">
        <w:rPr>
          <w:rFonts w:ascii="Times New Roman" w:eastAsia="Times New Roman" w:hAnsi="Times New Roman" w:cs="Times New Roman"/>
          <w:kern w:val="24"/>
          <w:sz w:val="28"/>
          <w:szCs w:val="28"/>
          <w:u w:val="single"/>
          <w:lang w:eastAsia="ru-RU"/>
        </w:rPr>
        <w:t xml:space="preserve">// </w:t>
      </w:r>
      <w:proofErr w:type="spellStart"/>
      <w:r w:rsidR="00AD5D1C">
        <w:rPr>
          <w:rFonts w:ascii="Times New Roman" w:eastAsia="Times New Roman" w:hAnsi="Times New Roman" w:cs="Times New Roman"/>
          <w:kern w:val="24"/>
          <w:sz w:val="28"/>
          <w:szCs w:val="28"/>
          <w:u w:val="single"/>
          <w:lang w:eastAsia="ru-RU"/>
        </w:rPr>
        <w:t>Каменнывй</w:t>
      </w:r>
      <w:proofErr w:type="spellEnd"/>
      <w:r w:rsidR="00AD5D1C">
        <w:rPr>
          <w:rFonts w:ascii="Times New Roman" w:eastAsia="Times New Roman" w:hAnsi="Times New Roman" w:cs="Times New Roman"/>
          <w:kern w:val="24"/>
          <w:sz w:val="28"/>
          <w:szCs w:val="28"/>
          <w:u w:val="single"/>
          <w:lang w:eastAsia="ru-RU"/>
        </w:rPr>
        <w:t xml:space="preserve"> век Северной Азии и сопредельных территорий: от истоков к современным концепциям: тезисы докладов Всероссийской научной конференции, посвященный 90-летию Германа Ивановича Медведева</w:t>
      </w:r>
      <w:r w:rsidR="00D80AC8" w:rsidRPr="00D80AC8">
        <w:rPr>
          <w:rFonts w:ascii="Times New Roman" w:eastAsia="Times New Roman" w:hAnsi="Times New Roman" w:cs="Times New Roman"/>
          <w:kern w:val="24"/>
          <w:sz w:val="28"/>
          <w:szCs w:val="28"/>
          <w:u w:val="single"/>
          <w:lang w:eastAsia="ru-RU"/>
        </w:rPr>
        <w:t xml:space="preserve">. </w:t>
      </w:r>
      <w:r w:rsidR="00AD5D1C">
        <w:rPr>
          <w:rFonts w:ascii="Times New Roman" w:eastAsia="Times New Roman" w:hAnsi="Times New Roman" w:cs="Times New Roman"/>
          <w:kern w:val="24"/>
          <w:sz w:val="28"/>
          <w:szCs w:val="28"/>
          <w:u w:val="single"/>
          <w:lang w:eastAsia="ru-RU"/>
        </w:rPr>
        <w:t>Иркутск: Издательство ИГУ,</w:t>
      </w:r>
      <w:r w:rsidR="00D80AC8" w:rsidRPr="00D80AC8">
        <w:rPr>
          <w:rFonts w:ascii="Times New Roman" w:eastAsia="Times New Roman" w:hAnsi="Times New Roman" w:cs="Times New Roman"/>
          <w:kern w:val="24"/>
          <w:sz w:val="28"/>
          <w:szCs w:val="28"/>
          <w:u w:val="single"/>
          <w:lang w:eastAsia="ru-RU"/>
        </w:rPr>
        <w:t xml:space="preserve"> 202</w:t>
      </w:r>
      <w:r w:rsidR="00AD5D1C">
        <w:rPr>
          <w:rFonts w:ascii="Times New Roman" w:eastAsia="Times New Roman" w:hAnsi="Times New Roman" w:cs="Times New Roman"/>
          <w:kern w:val="24"/>
          <w:sz w:val="28"/>
          <w:szCs w:val="28"/>
          <w:u w:val="single"/>
          <w:lang w:eastAsia="ru-RU"/>
        </w:rPr>
        <w:t>6</w:t>
      </w:r>
      <w:r w:rsidR="00D80AC8" w:rsidRPr="00D80AC8">
        <w:rPr>
          <w:rFonts w:ascii="Times New Roman" w:eastAsia="Times New Roman" w:hAnsi="Times New Roman" w:cs="Times New Roman"/>
          <w:kern w:val="24"/>
          <w:sz w:val="28"/>
          <w:szCs w:val="28"/>
          <w:u w:val="single"/>
          <w:lang w:eastAsia="ru-RU"/>
        </w:rPr>
        <w:t>.</w:t>
      </w:r>
      <w:r w:rsidR="00AD5D1C">
        <w:rPr>
          <w:rFonts w:ascii="Times New Roman" w:eastAsia="Times New Roman" w:hAnsi="Times New Roman" w:cs="Times New Roman"/>
          <w:kern w:val="24"/>
          <w:sz w:val="28"/>
          <w:szCs w:val="28"/>
          <w:u w:val="single"/>
          <w:lang w:eastAsia="ru-RU"/>
        </w:rPr>
        <w:t xml:space="preserve"> С. 109-111.</w:t>
      </w:r>
    </w:p>
    <w:bookmarkEnd w:id="1"/>
    <w:p w14:paraId="2B49DF7E" w14:textId="77777777" w:rsidR="00D80AC8" w:rsidRPr="00D80AC8" w:rsidRDefault="00D80AC8" w:rsidP="00D80AC8">
      <w:pPr>
        <w:autoSpaceDE w:val="0"/>
        <w:autoSpaceDN w:val="0"/>
        <w:spacing w:after="0" w:line="240" w:lineRule="auto"/>
        <w:rPr>
          <w:rFonts w:ascii="Times New Roman" w:eastAsia="Times New Roman" w:hAnsi="Times New Roman" w:cs="Times New Roman"/>
          <w:kern w:val="24"/>
          <w:sz w:val="28"/>
          <w:szCs w:val="28"/>
          <w:lang w:eastAsia="ru-RU"/>
        </w:rPr>
      </w:pPr>
    </w:p>
    <w:p w14:paraId="4C0FA523" w14:textId="77777777" w:rsidR="00D80AC8" w:rsidRPr="00D80AC8" w:rsidRDefault="00D80AC8" w:rsidP="00D80AC8">
      <w:pPr>
        <w:autoSpaceDE w:val="0"/>
        <w:autoSpaceDN w:val="0"/>
        <w:spacing w:after="0" w:line="240" w:lineRule="auto"/>
        <w:rPr>
          <w:rFonts w:ascii="Times New Roman" w:eastAsia="Times New Roman" w:hAnsi="Times New Roman" w:cs="Times New Roman"/>
          <w:kern w:val="24"/>
          <w:sz w:val="28"/>
          <w:szCs w:val="28"/>
          <w:lang w:eastAsia="ru-RU"/>
        </w:rPr>
      </w:pPr>
    </w:p>
    <w:p w14:paraId="0F3F0AAE" w14:textId="1CDB9252" w:rsidR="00D80AC8" w:rsidRPr="00D80AC8" w:rsidRDefault="00D80AC8" w:rsidP="00D80AC8">
      <w:pPr>
        <w:autoSpaceDE w:val="0"/>
        <w:autoSpaceDN w:val="0"/>
        <w:spacing w:after="0" w:line="240" w:lineRule="auto"/>
        <w:rPr>
          <w:rFonts w:ascii="Times New Roman" w:eastAsia="Times New Roman" w:hAnsi="Times New Roman" w:cs="Times New Roman"/>
          <w:kern w:val="24"/>
          <w:sz w:val="28"/>
          <w:szCs w:val="28"/>
          <w:lang w:eastAsia="ru-RU"/>
        </w:rPr>
      </w:pPr>
      <w:r w:rsidRPr="00D80AC8">
        <w:rPr>
          <w:rFonts w:ascii="Times New Roman" w:eastAsia="Times New Roman" w:hAnsi="Times New Roman" w:cs="Times New Roman"/>
          <w:kern w:val="24"/>
          <w:sz w:val="28"/>
          <w:szCs w:val="28"/>
          <w:lang w:eastAsia="ru-RU"/>
        </w:rPr>
        <w:t xml:space="preserve">Исполнитель НИР по гранту </w:t>
      </w:r>
      <w:r w:rsidR="0097501C">
        <w:rPr>
          <w:noProof/>
          <w:lang w:eastAsia="ru-RU"/>
        </w:rPr>
        <w:drawing>
          <wp:inline distT="0" distB="0" distL="0" distR="0" wp14:anchorId="0E3F300E" wp14:editId="04A82A43">
            <wp:extent cx="2043204" cy="514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1780" cy="521544"/>
                    </a:xfrm>
                    <a:prstGeom prst="rect">
                      <a:avLst/>
                    </a:prstGeom>
                    <a:noFill/>
                    <a:ln>
                      <a:noFill/>
                    </a:ln>
                  </pic:spPr>
                </pic:pic>
              </a:graphicData>
            </a:graphic>
          </wp:inline>
        </w:drawing>
      </w:r>
      <w:r w:rsidRPr="00D80AC8">
        <w:rPr>
          <w:rFonts w:ascii="Times New Roman" w:eastAsia="Times New Roman" w:hAnsi="Times New Roman" w:cs="Times New Roman"/>
          <w:kern w:val="24"/>
          <w:sz w:val="28"/>
          <w:szCs w:val="28"/>
          <w:lang w:eastAsia="ru-RU"/>
        </w:rPr>
        <w:t xml:space="preserve"> </w:t>
      </w:r>
      <w:r>
        <w:rPr>
          <w:rFonts w:ascii="Times New Roman" w:eastAsia="Times New Roman" w:hAnsi="Times New Roman" w:cs="Times New Roman"/>
          <w:kern w:val="24"/>
          <w:sz w:val="28"/>
          <w:szCs w:val="28"/>
          <w:lang w:eastAsia="ru-RU"/>
        </w:rPr>
        <w:t>М. В. Степанов</w:t>
      </w:r>
    </w:p>
    <w:p w14:paraId="00897C52" w14:textId="714BF6DD" w:rsidR="00D80AC8" w:rsidRPr="00D80AC8" w:rsidRDefault="00D80AC8" w:rsidP="00D80AC8">
      <w:pPr>
        <w:autoSpaceDE w:val="0"/>
        <w:autoSpaceDN w:val="0"/>
        <w:spacing w:after="0" w:line="240" w:lineRule="auto"/>
        <w:ind w:right="-1"/>
        <w:jc w:val="center"/>
        <w:rPr>
          <w:rFonts w:ascii="Times New Roman" w:eastAsia="Times New Roman" w:hAnsi="Times New Roman" w:cs="Times New Roman"/>
          <w:kern w:val="24"/>
          <w:sz w:val="28"/>
          <w:szCs w:val="28"/>
          <w:lang w:eastAsia="ru-RU"/>
        </w:rPr>
      </w:pPr>
      <w:r w:rsidRPr="00D80AC8">
        <w:rPr>
          <w:rFonts w:ascii="Times New Roman" w:eastAsia="Times New Roman" w:hAnsi="Times New Roman" w:cs="Times New Roman"/>
          <w:kern w:val="24"/>
          <w:sz w:val="28"/>
          <w:szCs w:val="28"/>
          <w:lang w:eastAsia="ru-RU"/>
        </w:rPr>
        <w:t>(подпись)</w:t>
      </w:r>
    </w:p>
    <w:p w14:paraId="357317BA" w14:textId="1E2B46E8" w:rsidR="00D80AC8" w:rsidRPr="00D80AC8" w:rsidRDefault="00D80AC8" w:rsidP="00D80AC8">
      <w:pPr>
        <w:autoSpaceDE w:val="0"/>
        <w:autoSpaceDN w:val="0"/>
        <w:spacing w:before="60" w:after="0" w:line="240" w:lineRule="auto"/>
        <w:rPr>
          <w:rFonts w:ascii="Times New Roman" w:eastAsia="Times New Roman" w:hAnsi="Times New Roman" w:cs="Times New Roman"/>
          <w:kern w:val="24"/>
          <w:sz w:val="24"/>
          <w:szCs w:val="24"/>
          <w:lang w:eastAsia="ru-RU"/>
        </w:rPr>
      </w:pPr>
      <w:r w:rsidRPr="00D80AC8">
        <w:rPr>
          <w:rFonts w:ascii="Arial" w:eastAsia="Times New Roman" w:hAnsi="Arial" w:cs="Arial"/>
          <w:noProof/>
          <w:kern w:val="24"/>
          <w:sz w:val="24"/>
          <w:szCs w:val="24"/>
          <w:lang w:eastAsia="ru-RU"/>
        </w:rPr>
        <mc:AlternateContent>
          <mc:Choice Requires="wps">
            <w:drawing>
              <wp:anchor distT="0" distB="0" distL="114300" distR="114300" simplePos="0" relativeHeight="251659264" behindDoc="0" locked="0" layoutInCell="0" allowOverlap="1" wp14:anchorId="176370C7" wp14:editId="1CAFC528">
                <wp:simplePos x="0" y="0"/>
                <wp:positionH relativeFrom="column">
                  <wp:posOffset>10795</wp:posOffset>
                </wp:positionH>
                <wp:positionV relativeFrom="paragraph">
                  <wp:posOffset>18415</wp:posOffset>
                </wp:positionV>
                <wp:extent cx="6309360" cy="0"/>
                <wp:effectExtent l="12065" t="17780" r="12700" b="1079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77318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45pt" to="497.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" o:allowincell="f" strokeweight="1.5pt"/>
            </w:pict>
          </mc:Fallback>
        </mc:AlternateContent>
      </w:r>
      <w:r w:rsidRPr="00D80AC8">
        <w:rPr>
          <w:rFonts w:ascii="Times New Roman" w:eastAsia="Times New Roman" w:hAnsi="Times New Roman" w:cs="Times New Roman"/>
          <w:kern w:val="24"/>
          <w:sz w:val="24"/>
          <w:szCs w:val="24"/>
          <w:lang w:eastAsia="ru-RU"/>
        </w:rPr>
        <w:t>* Аннотированные отчеты будут размещены на сайте ИГУ</w:t>
      </w:r>
    </w:p>
    <w:p w14:paraId="1B620E6B" w14:textId="77777777" w:rsidR="00D80AC8" w:rsidRPr="00D80AC8" w:rsidRDefault="00D80AC8" w:rsidP="00D80AC8">
      <w:pPr>
        <w:autoSpaceDE w:val="0"/>
        <w:autoSpaceDN w:val="0"/>
        <w:spacing w:before="60" w:after="0" w:line="240" w:lineRule="auto"/>
        <w:rPr>
          <w:rFonts w:ascii="Times New Roman" w:eastAsia="Times New Roman" w:hAnsi="Times New Roman" w:cs="Times New Roman"/>
          <w:kern w:val="24"/>
          <w:sz w:val="24"/>
          <w:szCs w:val="24"/>
          <w:lang w:eastAsia="ru-RU"/>
        </w:rPr>
      </w:pPr>
      <w:r w:rsidRPr="00D80AC8">
        <w:rPr>
          <w:rFonts w:ascii="Times New Roman" w:eastAsia="Times New Roman" w:hAnsi="Times New Roman" w:cs="Times New Roman"/>
          <w:kern w:val="24"/>
          <w:sz w:val="24"/>
          <w:szCs w:val="24"/>
          <w:lang w:eastAsia="ru-RU"/>
        </w:rPr>
        <w:t>** Учитываются только публикации со ссылкой на финансовую поддержку ИГУ</w:t>
      </w:r>
    </w:p>
    <w:p w14:paraId="0067063E" w14:textId="1BCFE7A1" w:rsidR="00D80AC8" w:rsidRPr="00D80AC8" w:rsidRDefault="00D80AC8" w:rsidP="001E0FF3">
      <w:pPr>
        <w:pStyle w:val="a3"/>
        <w:spacing w:line="276" w:lineRule="auto"/>
        <w:ind w:left="0"/>
        <w:jc w:val="both"/>
        <w:rPr>
          <w:rFonts w:ascii="Times New Roman" w:hAnsi="Times New Roman" w:cs="Times New Roman"/>
          <w:sz w:val="28"/>
          <w:szCs w:val="28"/>
        </w:rPr>
      </w:pPr>
    </w:p>
    <w:sectPr w:rsidR="00D80AC8" w:rsidRPr="00D80A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74C53"/>
    <w:multiLevelType w:val="hybridMultilevel"/>
    <w:tmpl w:val="B82CF4BE"/>
    <w:lvl w:ilvl="0" w:tplc="DEA61E78">
      <w:start w:val="1"/>
      <w:numFmt w:val="decimal"/>
      <w:lvlText w:val="%1."/>
      <w:lvlJc w:val="left"/>
      <w:pPr>
        <w:ind w:left="42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C9AC056">
      <w:numFmt w:val="bullet"/>
      <w:lvlText w:val="•"/>
      <w:lvlJc w:val="left"/>
      <w:pPr>
        <w:ind w:left="1398" w:hanging="281"/>
      </w:pPr>
      <w:rPr>
        <w:rFonts w:hint="default"/>
        <w:lang w:val="ru-RU" w:eastAsia="en-US" w:bidi="ar-SA"/>
      </w:rPr>
    </w:lvl>
    <w:lvl w:ilvl="2" w:tplc="47641924">
      <w:numFmt w:val="bullet"/>
      <w:lvlText w:val="•"/>
      <w:lvlJc w:val="left"/>
      <w:pPr>
        <w:ind w:left="2377" w:hanging="281"/>
      </w:pPr>
      <w:rPr>
        <w:rFonts w:hint="default"/>
        <w:lang w:val="ru-RU" w:eastAsia="en-US" w:bidi="ar-SA"/>
      </w:rPr>
    </w:lvl>
    <w:lvl w:ilvl="3" w:tplc="DFB2375A">
      <w:numFmt w:val="bullet"/>
      <w:lvlText w:val="•"/>
      <w:lvlJc w:val="left"/>
      <w:pPr>
        <w:ind w:left="3355" w:hanging="281"/>
      </w:pPr>
      <w:rPr>
        <w:rFonts w:hint="default"/>
        <w:lang w:val="ru-RU" w:eastAsia="en-US" w:bidi="ar-SA"/>
      </w:rPr>
    </w:lvl>
    <w:lvl w:ilvl="4" w:tplc="FC5870C8">
      <w:numFmt w:val="bullet"/>
      <w:lvlText w:val="•"/>
      <w:lvlJc w:val="left"/>
      <w:pPr>
        <w:ind w:left="4334" w:hanging="281"/>
      </w:pPr>
      <w:rPr>
        <w:rFonts w:hint="default"/>
        <w:lang w:val="ru-RU" w:eastAsia="en-US" w:bidi="ar-SA"/>
      </w:rPr>
    </w:lvl>
    <w:lvl w:ilvl="5" w:tplc="3390976C">
      <w:numFmt w:val="bullet"/>
      <w:lvlText w:val="•"/>
      <w:lvlJc w:val="left"/>
      <w:pPr>
        <w:ind w:left="5313" w:hanging="281"/>
      </w:pPr>
      <w:rPr>
        <w:rFonts w:hint="default"/>
        <w:lang w:val="ru-RU" w:eastAsia="en-US" w:bidi="ar-SA"/>
      </w:rPr>
    </w:lvl>
    <w:lvl w:ilvl="6" w:tplc="A8927EF4">
      <w:numFmt w:val="bullet"/>
      <w:lvlText w:val="•"/>
      <w:lvlJc w:val="left"/>
      <w:pPr>
        <w:ind w:left="6291" w:hanging="281"/>
      </w:pPr>
      <w:rPr>
        <w:rFonts w:hint="default"/>
        <w:lang w:val="ru-RU" w:eastAsia="en-US" w:bidi="ar-SA"/>
      </w:rPr>
    </w:lvl>
    <w:lvl w:ilvl="7" w:tplc="D7C2E582">
      <w:numFmt w:val="bullet"/>
      <w:lvlText w:val="•"/>
      <w:lvlJc w:val="left"/>
      <w:pPr>
        <w:ind w:left="7270" w:hanging="281"/>
      </w:pPr>
      <w:rPr>
        <w:rFonts w:hint="default"/>
        <w:lang w:val="ru-RU" w:eastAsia="en-US" w:bidi="ar-SA"/>
      </w:rPr>
    </w:lvl>
    <w:lvl w:ilvl="8" w:tplc="3D1491AC">
      <w:numFmt w:val="bullet"/>
      <w:lvlText w:val="•"/>
      <w:lvlJc w:val="left"/>
      <w:pPr>
        <w:ind w:left="8249" w:hanging="281"/>
      </w:pPr>
      <w:rPr>
        <w:rFonts w:hint="default"/>
        <w:lang w:val="ru-RU" w:eastAsia="en-US" w:bidi="ar-SA"/>
      </w:rPr>
    </w:lvl>
  </w:abstractNum>
  <w:abstractNum w:abstractNumId="1" w15:restartNumberingAfterBreak="0">
    <w:nsid w:val="1ABD7F15"/>
    <w:multiLevelType w:val="hybridMultilevel"/>
    <w:tmpl w:val="3E06D3C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F6"/>
    <w:rsid w:val="00036255"/>
    <w:rsid w:val="000C5FAC"/>
    <w:rsid w:val="00150CF6"/>
    <w:rsid w:val="001E0FF3"/>
    <w:rsid w:val="00377B77"/>
    <w:rsid w:val="00437927"/>
    <w:rsid w:val="00476064"/>
    <w:rsid w:val="004A09A8"/>
    <w:rsid w:val="00547A30"/>
    <w:rsid w:val="00622B0C"/>
    <w:rsid w:val="00707021"/>
    <w:rsid w:val="007941E7"/>
    <w:rsid w:val="00797DC4"/>
    <w:rsid w:val="007D6169"/>
    <w:rsid w:val="0097501C"/>
    <w:rsid w:val="00995498"/>
    <w:rsid w:val="009F2B6E"/>
    <w:rsid w:val="00A67B22"/>
    <w:rsid w:val="00AD5D1C"/>
    <w:rsid w:val="00BB3819"/>
    <w:rsid w:val="00C526F6"/>
    <w:rsid w:val="00CB6916"/>
    <w:rsid w:val="00D46C86"/>
    <w:rsid w:val="00D6432A"/>
    <w:rsid w:val="00D80AC8"/>
    <w:rsid w:val="00DF4F6B"/>
    <w:rsid w:val="00E57426"/>
    <w:rsid w:val="00EA2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38D36"/>
  <w15:chartTrackingRefBased/>
  <w15:docId w15:val="{D7341493-4318-4F0F-9127-2E3988813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5498"/>
    <w:pPr>
      <w:ind w:left="720"/>
      <w:contextualSpacing/>
    </w:pPr>
  </w:style>
  <w:style w:type="character" w:styleId="a4">
    <w:name w:val="Hyperlink"/>
    <w:basedOn w:val="a0"/>
    <w:uiPriority w:val="99"/>
    <w:unhideWhenUsed/>
    <w:rsid w:val="00E57426"/>
    <w:rPr>
      <w:color w:val="0563C1" w:themeColor="hyperlink"/>
      <w:u w:val="single"/>
    </w:rPr>
  </w:style>
  <w:style w:type="character" w:customStyle="1" w:styleId="UnresolvedMention">
    <w:name w:val="Unresolved Mention"/>
    <w:basedOn w:val="a0"/>
    <w:uiPriority w:val="99"/>
    <w:semiHidden/>
    <w:unhideWhenUsed/>
    <w:rsid w:val="00E5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1773</Words>
  <Characters>10109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Миша Степанов</dc:creator>
  <cp:keywords/>
  <dc:description/>
  <cp:lastModifiedBy>Потемкина Софья Викторовна</cp:lastModifiedBy>
  <cp:revision>28</cp:revision>
  <dcterms:created xsi:type="dcterms:W3CDTF">2026-04-12T13:43:00Z</dcterms:created>
  <dcterms:modified xsi:type="dcterms:W3CDTF">2026-06-25T02:55:00Z</dcterms:modified>
</cp:coreProperties>
</file>