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4E3" w:rsidRDefault="002630E3">
      <w:pPr>
        <w:jc w:val="right"/>
      </w:pPr>
      <w:r>
        <w:rPr>
          <w:rFonts w:ascii="Times New Roman" w:hAnsi="Times New Roman"/>
        </w:rPr>
        <w:t>Приложение №6</w:t>
      </w:r>
    </w:p>
    <w:p w:rsidR="001E04E3" w:rsidRDefault="002630E3">
      <w:pPr>
        <w:jc w:val="right"/>
      </w:pPr>
      <w:r>
        <w:rPr>
          <w:rFonts w:ascii="Times New Roman" w:hAnsi="Times New Roman"/>
        </w:rPr>
        <w:t>к отчетным документам, представляемым</w:t>
      </w:r>
    </w:p>
    <w:p w:rsidR="001E04E3" w:rsidRDefault="002630E3">
      <w:pPr>
        <w:ind w:left="4770" w:right="-1"/>
      </w:pPr>
      <w:r>
        <w:rPr>
          <w:rFonts w:ascii="Times New Roman" w:hAnsi="Times New Roman"/>
        </w:rPr>
        <w:t>исполнителем НИР по гранту для проведения планового контроля</w:t>
      </w:r>
    </w:p>
    <w:p w:rsidR="001E04E3" w:rsidRDefault="002630E3">
      <w:pPr>
        <w:ind w:left="4770" w:right="-1"/>
      </w:pPr>
      <w:r>
        <w:t> </w:t>
      </w:r>
    </w:p>
    <w:p w:rsidR="001E04E3" w:rsidRDefault="002630E3">
      <w:pPr>
        <w:ind w:right="-1"/>
        <w:jc w:val="center"/>
      </w:pPr>
      <w:r>
        <w:rPr>
          <w:rFonts w:ascii="Times New Roman" w:hAnsi="Times New Roman"/>
        </w:rPr>
        <w:t xml:space="preserve">АННОТИРОВАННЫЙ </w:t>
      </w:r>
      <w:proofErr w:type="gramStart"/>
      <w:r>
        <w:rPr>
          <w:rFonts w:ascii="Times New Roman" w:hAnsi="Times New Roman"/>
        </w:rPr>
        <w:t>ОТЧЕТ</w:t>
      </w:r>
      <w:r>
        <w:rPr>
          <w:rFonts w:ascii="Times New Roman" w:hAnsi="Times New Roman"/>
          <w:vertAlign w:val="superscript"/>
        </w:rPr>
        <w:t>(</w:t>
      </w:r>
      <w:proofErr w:type="gramEnd"/>
      <w:r>
        <w:rPr>
          <w:rFonts w:ascii="Times New Roman" w:hAnsi="Times New Roman"/>
        </w:rPr>
        <w:t>*</w:t>
      </w:r>
      <w:r>
        <w:rPr>
          <w:rFonts w:ascii="Times New Roman" w:hAnsi="Times New Roman"/>
          <w:vertAlign w:val="superscript"/>
        </w:rPr>
        <w:t>)</w:t>
      </w:r>
    </w:p>
    <w:p w:rsidR="001E04E3" w:rsidRDefault="002630E3">
      <w:pPr>
        <w:spacing w:before="120"/>
        <w:ind w:right="-1"/>
        <w:jc w:val="center"/>
      </w:pPr>
      <w:r>
        <w:rPr>
          <w:rFonts w:ascii="Times New Roman" w:hAnsi="Times New Roman"/>
        </w:rPr>
        <w:t xml:space="preserve">о результатах НИР по гранту </w:t>
      </w:r>
      <w:proofErr w:type="gramStart"/>
      <w:r>
        <w:rPr>
          <w:rFonts w:ascii="Times New Roman" w:hAnsi="Times New Roman"/>
        </w:rPr>
        <w:t>за  2025</w:t>
      </w:r>
      <w:proofErr w:type="gramEnd"/>
      <w:r>
        <w:rPr>
          <w:rFonts w:ascii="Times New Roman" w:hAnsi="Times New Roman"/>
        </w:rPr>
        <w:t xml:space="preserve"> год</w:t>
      </w:r>
    </w:p>
    <w:p w:rsidR="001E04E3" w:rsidRDefault="002630E3">
      <w:pPr>
        <w:ind w:right="-1"/>
      </w:pPr>
      <w:r>
        <w:t> </w:t>
      </w:r>
    </w:p>
    <w:p w:rsidR="001E04E3" w:rsidRDefault="002630E3">
      <w:pPr>
        <w:ind w:right="-1"/>
        <w:jc w:val="center"/>
      </w:pPr>
      <w:r>
        <w:rPr>
          <w:rFonts w:ascii="Times New Roman" w:hAnsi="Times New Roman"/>
        </w:rPr>
        <w:t>Конкурс 2025 года на соискание грантов</w:t>
      </w:r>
    </w:p>
    <w:p w:rsidR="001E04E3" w:rsidRDefault="002630E3">
      <w:pPr>
        <w:ind w:right="-1"/>
        <w:jc w:val="center"/>
      </w:pPr>
      <w:r>
        <w:rPr>
          <w:rFonts w:ascii="Times New Roman" w:hAnsi="Times New Roman"/>
        </w:rPr>
        <w:t>для поддержки</w:t>
      </w:r>
      <w:r>
        <w:t xml:space="preserve"> </w:t>
      </w:r>
      <w:r>
        <w:rPr>
          <w:rFonts w:ascii="Times New Roman" w:hAnsi="Times New Roman"/>
        </w:rPr>
        <w:t>научно-исследовательской работы</w:t>
      </w:r>
    </w:p>
    <w:p w:rsidR="001E04E3" w:rsidRDefault="002630E3">
      <w:pPr>
        <w:ind w:right="-1"/>
        <w:jc w:val="center"/>
      </w:pPr>
      <w:r>
        <w:rPr>
          <w:rFonts w:ascii="Times New Roman" w:hAnsi="Times New Roman"/>
        </w:rPr>
        <w:t>аспирантов и</w:t>
      </w:r>
      <w:r>
        <w:t xml:space="preserve"> </w:t>
      </w:r>
      <w:r>
        <w:rPr>
          <w:rFonts w:ascii="Times New Roman" w:hAnsi="Times New Roman"/>
        </w:rPr>
        <w:t>молодых сотрудников ИГУ.</w:t>
      </w:r>
    </w:p>
    <w:p w:rsidR="001E04E3" w:rsidRDefault="002630E3">
      <w:pPr>
        <w:ind w:right="-1"/>
      </w:pPr>
      <w:r>
        <w:t> </w:t>
      </w:r>
    </w:p>
    <w:p w:rsidR="001E04E3" w:rsidRDefault="002630E3">
      <w:pPr>
        <w:ind w:right="-1"/>
      </w:pPr>
      <w:proofErr w:type="gramStart"/>
      <w:r>
        <w:rPr>
          <w:rFonts w:ascii="Times New Roman" w:hAnsi="Times New Roman"/>
        </w:rPr>
        <w:t>Направление  </w:t>
      </w:r>
      <w:r>
        <w:rPr>
          <w:rFonts w:ascii="Times New Roman" w:hAnsi="Times New Roman"/>
          <w:u w:val="single"/>
        </w:rPr>
        <w:t>История</w:t>
      </w:r>
      <w:proofErr w:type="gramEnd"/>
      <w:r>
        <w:rPr>
          <w:rFonts w:ascii="Times New Roman" w:hAnsi="Times New Roman"/>
          <w:u w:val="single"/>
        </w:rPr>
        <w:t xml:space="preserve"> и политические науки</w:t>
      </w:r>
      <w:r>
        <w:rPr>
          <w:rFonts w:ascii="Times New Roman" w:hAnsi="Times New Roman"/>
        </w:rPr>
        <w:t xml:space="preserve"> Шифр гранта </w:t>
      </w:r>
      <w:r>
        <w:rPr>
          <w:rFonts w:ascii="Times New Roman" w:hAnsi="Times New Roman"/>
          <w:u w:val="single"/>
        </w:rPr>
        <w:t xml:space="preserve"> </w:t>
      </w:r>
      <w:r>
        <w:rPr>
          <w:u w:val="single"/>
        </w:rPr>
        <w:t>091-25-323</w:t>
      </w:r>
    </w:p>
    <w:p w:rsidR="001E04E3" w:rsidRDefault="002630E3">
      <w:pPr>
        <w:ind w:right="-1"/>
      </w:pPr>
      <w:r>
        <w:t> </w:t>
      </w:r>
    </w:p>
    <w:p w:rsidR="001E04E3" w:rsidRDefault="002630E3">
      <w:pPr>
        <w:ind w:right="-1"/>
        <w:rPr>
          <w:u w:val="single"/>
        </w:rPr>
      </w:pPr>
      <w:r>
        <w:rPr>
          <w:rFonts w:ascii="Times New Roman" w:hAnsi="Times New Roman"/>
        </w:rPr>
        <w:t xml:space="preserve">1. Наименование НИР по гранту </w:t>
      </w:r>
      <w:r>
        <w:rPr>
          <w:u w:val="single"/>
        </w:rPr>
        <w:t>Эволюция дипломатических дискурсов России, Китая и США в контексте вопроса военной без</w:t>
      </w:r>
      <w:r>
        <w:rPr>
          <w:u w:val="single"/>
        </w:rPr>
        <w:t>опасности 1990–2020 гг.</w:t>
      </w:r>
    </w:p>
    <w:p w:rsidR="001E04E3" w:rsidRDefault="002630E3">
      <w:pPr>
        <w:ind w:right="-1"/>
      </w:pPr>
      <w:r>
        <w:t> </w:t>
      </w:r>
    </w:p>
    <w:p w:rsidR="001E04E3" w:rsidRDefault="002630E3">
      <w:pPr>
        <w:ind w:right="-1"/>
      </w:pPr>
      <w:r>
        <w:rPr>
          <w:rFonts w:ascii="Times New Roman" w:hAnsi="Times New Roman"/>
        </w:rPr>
        <w:t xml:space="preserve">2. Структурное подразделение (кафедра, лаборатория) </w:t>
      </w:r>
    </w:p>
    <w:p w:rsidR="001E04E3" w:rsidRDefault="002630E3">
      <w:pPr>
        <w:ind w:right="-1"/>
        <w:rPr>
          <w:u w:val="single"/>
        </w:rPr>
      </w:pPr>
      <w:r>
        <w:rPr>
          <w:rFonts w:ascii="Times New Roman" w:hAnsi="Times New Roman"/>
          <w:u w:val="single"/>
        </w:rPr>
        <w:t>кафедра мировой истории и международных отношений исторического факультета ИГУ</w:t>
      </w:r>
    </w:p>
    <w:p w:rsidR="001E04E3" w:rsidRDefault="002630E3">
      <w:pPr>
        <w:ind w:right="-1"/>
      </w:pPr>
      <w:r>
        <w:t> </w:t>
      </w:r>
    </w:p>
    <w:p w:rsidR="001E04E3" w:rsidRDefault="002630E3">
      <w:pPr>
        <w:ind w:right="-1"/>
      </w:pPr>
      <w:r>
        <w:rPr>
          <w:rFonts w:ascii="Times New Roman" w:hAnsi="Times New Roman"/>
        </w:rPr>
        <w:t xml:space="preserve">3. Исполнитель НИР </w:t>
      </w:r>
      <w:proofErr w:type="spellStart"/>
      <w:r>
        <w:rPr>
          <w:rFonts w:ascii="Times New Roman" w:hAnsi="Times New Roman"/>
          <w:u w:val="single"/>
        </w:rPr>
        <w:t>Филашкина</w:t>
      </w:r>
      <w:proofErr w:type="spellEnd"/>
      <w:r>
        <w:rPr>
          <w:rFonts w:ascii="Times New Roman" w:hAnsi="Times New Roman"/>
          <w:u w:val="single"/>
        </w:rPr>
        <w:t xml:space="preserve"> Варвара Максимовна</w:t>
      </w:r>
    </w:p>
    <w:p w:rsidR="001E04E3" w:rsidRDefault="002630E3">
      <w:pPr>
        <w:ind w:right="-1"/>
        <w:jc w:val="center"/>
      </w:pPr>
      <w:r>
        <w:rPr>
          <w:rFonts w:ascii="Times New Roman" w:hAnsi="Times New Roman"/>
        </w:rPr>
        <w:t>                         (Ф.И.О)</w:t>
      </w:r>
    </w:p>
    <w:p w:rsidR="001E04E3" w:rsidRDefault="002630E3">
      <w:pPr>
        <w:ind w:right="-1"/>
      </w:pPr>
      <w:r>
        <w:rPr>
          <w:rFonts w:ascii="Times New Roman" w:hAnsi="Times New Roman"/>
        </w:rPr>
        <w:t>4. Координаты и</w:t>
      </w:r>
      <w:r>
        <w:rPr>
          <w:rFonts w:ascii="Times New Roman" w:hAnsi="Times New Roman"/>
        </w:rPr>
        <w:t>сполнителя НИР</w:t>
      </w:r>
      <w:r>
        <w:rPr>
          <w:rFonts w:ascii="Times New Roman" w:hAnsi="Times New Roman"/>
          <w:u w:val="single"/>
        </w:rPr>
        <w:t xml:space="preserve"> </w:t>
      </w:r>
      <w:bookmarkStart w:id="0" w:name="_GoBack"/>
      <w:bookmarkEnd w:id="0"/>
    </w:p>
    <w:p w:rsidR="001E04E3" w:rsidRDefault="002630E3">
      <w:pPr>
        <w:ind w:right="-1" w:firstLine="4962"/>
      </w:pPr>
      <w:r>
        <w:rPr>
          <w:rFonts w:ascii="Times New Roman" w:hAnsi="Times New Roman"/>
        </w:rPr>
        <w:t>(телефон,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>)</w:t>
      </w:r>
    </w:p>
    <w:p w:rsidR="001E04E3" w:rsidRDefault="002630E3">
      <w:pPr>
        <w:ind w:right="-1"/>
      </w:pPr>
      <w:r>
        <w:t> </w:t>
      </w:r>
    </w:p>
    <w:p w:rsidR="001E04E3" w:rsidRDefault="002630E3">
      <w:pPr>
        <w:ind w:right="-1"/>
        <w:rPr>
          <w:u w:val="single"/>
        </w:rPr>
      </w:pPr>
      <w:r>
        <w:rPr>
          <w:rFonts w:ascii="Times New Roman" w:hAnsi="Times New Roman"/>
          <w:u w:val="single"/>
        </w:rPr>
        <w:t xml:space="preserve">5. Ожидаемые результаты в соответствии с заявленным планом работы </w:t>
      </w:r>
    </w:p>
    <w:p w:rsidR="001E04E3" w:rsidRDefault="002630E3">
      <w:pPr>
        <w:ind w:right="-1"/>
      </w:pPr>
      <w:r>
        <w:t xml:space="preserve">В процессе работы над проектом была выдвинута следующая </w:t>
      </w:r>
      <w:proofErr w:type="gramStart"/>
      <w:r>
        <w:t xml:space="preserve">гипотеза:  </w:t>
      </w:r>
      <w:r>
        <w:t xml:space="preserve"> </w:t>
      </w:r>
      <w:proofErr w:type="gramEnd"/>
      <w:r>
        <w:t xml:space="preserve">лингвистический и содержательный аспект дипломатического дискурса  зависит от того, какие цели преследуют политики и дипломаты, и от того как складывается международная обстановка. </w:t>
      </w:r>
      <w:r>
        <w:rPr>
          <w:rFonts w:ascii="Times New Roman" w:hAnsi="Times New Roman"/>
        </w:rPr>
        <w:t>Цель данного исследования заключалась в установлении изменений тональности</w:t>
      </w:r>
      <w:r>
        <w:rPr>
          <w:rFonts w:ascii="Times New Roman" w:hAnsi="Times New Roman"/>
        </w:rPr>
        <w:t xml:space="preserve"> и содержательного аспекта дипломатического дискурса трех ключевых международных игроков: России, Китая и США. Эмпирическая база была составлена из архивных </w:t>
      </w:r>
      <w:r>
        <w:t>дипломатических документов, избранных речей, статей и воспоминаний глав государств, а также материа</w:t>
      </w:r>
      <w:r>
        <w:t xml:space="preserve">лов из периодических изданий. Дискурс-анализ проводился с помощью средств программирования </w:t>
      </w:r>
      <w:proofErr w:type="spellStart"/>
      <w:r>
        <w:t>Pythone</w:t>
      </w:r>
      <w:proofErr w:type="spellEnd"/>
      <w:r>
        <w:t xml:space="preserve"> и модели </w:t>
      </w:r>
      <w:proofErr w:type="spellStart"/>
      <w:r>
        <w:t>RuBert</w:t>
      </w:r>
      <w:proofErr w:type="spellEnd"/>
      <w:r>
        <w:t xml:space="preserve"> (для русского языка) и модели </w:t>
      </w:r>
      <w:proofErr w:type="spellStart"/>
      <w:r>
        <w:t>Roberta</w:t>
      </w:r>
      <w:proofErr w:type="spellEnd"/>
      <w:r>
        <w:t xml:space="preserve"> (для английского языка). Были построены графики изменения тональности дипломатических дискурсов (в сист</w:t>
      </w:r>
      <w:r>
        <w:t>еме координат, где –1 означает отрицательную тональность, 0 – нейтральную, а +1 – положительную).  Также вручную были отобраны позитивные и негативные оценки в текстах дискурсов и составлены диаграммы. Кроме того, были составлены «облака» ключевых слов, со</w:t>
      </w:r>
      <w:r>
        <w:t xml:space="preserve">держащие наиболее частотные понятия, и построена модель латентного распределения Дирихле (LDA), которая позволяет определять семантические взаимосвязи и </w:t>
      </w:r>
      <w:r>
        <w:lastRenderedPageBreak/>
        <w:t>тематическое пространство текста. Ниже приведены примеры визуализированных данных, полученных в ходе ис</w:t>
      </w:r>
      <w:r>
        <w:t xml:space="preserve">следования. </w:t>
      </w:r>
    </w:p>
    <w:p w:rsidR="001E04E3" w:rsidRDefault="002630E3">
      <w:pPr>
        <w:ind w:right="-1"/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403296</wp:posOffset>
            </wp:positionH>
            <wp:positionV relativeFrom="page">
              <wp:posOffset>1583833</wp:posOffset>
            </wp:positionV>
            <wp:extent cx="5806946" cy="2301440"/>
            <wp:effectExtent l="0" t="0" r="0" b="0"/>
            <wp:wrapSquare wrapText="bothSides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806946" cy="230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04E3" w:rsidRDefault="001E04E3">
      <w:pPr>
        <w:ind w:right="-1"/>
      </w:pPr>
    </w:p>
    <w:p w:rsidR="001E04E3" w:rsidRDefault="002630E3">
      <w:pPr>
        <w:ind w:right="-1"/>
      </w:pPr>
      <w:r>
        <w:rPr>
          <w:rFonts w:ascii="Times New Roman" w:hAnsi="Times New Roman"/>
        </w:rPr>
        <w:t xml:space="preserve"> </w:t>
      </w:r>
    </w:p>
    <w:p w:rsidR="001E04E3" w:rsidRDefault="002630E3">
      <w:pPr>
        <w:ind w:right="-1"/>
      </w:pPr>
      <w:r>
        <w:t> </w:t>
      </w: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jc w:val="center"/>
      </w:pPr>
    </w:p>
    <w:p w:rsidR="001E04E3" w:rsidRDefault="002630E3">
      <w:pPr>
        <w:jc w:val="center"/>
      </w:pPr>
      <w:r>
        <w:t>Рис. 1. Графики изменения тональности дипломатических дискурсов США и КНР в период третьего четвертого кризиса соответственно</w:t>
      </w:r>
    </w:p>
    <w:p w:rsidR="001E04E3" w:rsidRDefault="001E04E3">
      <w:pPr>
        <w:jc w:val="center"/>
      </w:pPr>
    </w:p>
    <w:p w:rsidR="001E04E3" w:rsidRDefault="002630E3">
      <w:pPr>
        <w:jc w:val="center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418464</wp:posOffset>
            </wp:positionH>
            <wp:positionV relativeFrom="page">
              <wp:posOffset>5287011</wp:posOffset>
            </wp:positionV>
            <wp:extent cx="5273040" cy="2324100"/>
            <wp:effectExtent l="0" t="0" r="0" b="0"/>
            <wp:wrapSquare wrapText="bothSides" distL="114300" distR="11430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27304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04E3" w:rsidRDefault="001E04E3"/>
    <w:p w:rsidR="001E04E3" w:rsidRDefault="001E04E3"/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jc w:val="center"/>
      </w:pPr>
    </w:p>
    <w:p w:rsidR="001E04E3" w:rsidRDefault="001E04E3">
      <w:pPr>
        <w:jc w:val="center"/>
      </w:pPr>
    </w:p>
    <w:p w:rsidR="001E04E3" w:rsidRDefault="001E04E3">
      <w:pPr>
        <w:jc w:val="center"/>
      </w:pPr>
    </w:p>
    <w:p w:rsidR="001E04E3" w:rsidRDefault="001E04E3">
      <w:pPr>
        <w:jc w:val="center"/>
      </w:pPr>
    </w:p>
    <w:p w:rsidR="001E04E3" w:rsidRDefault="001E04E3">
      <w:pPr>
        <w:jc w:val="center"/>
      </w:pPr>
    </w:p>
    <w:p w:rsidR="001E04E3" w:rsidRDefault="001E04E3">
      <w:pPr>
        <w:jc w:val="center"/>
      </w:pPr>
    </w:p>
    <w:p w:rsidR="001E04E3" w:rsidRDefault="001E04E3">
      <w:pPr>
        <w:jc w:val="center"/>
      </w:pPr>
    </w:p>
    <w:p w:rsidR="001E04E3" w:rsidRDefault="002630E3">
      <w:pPr>
        <w:jc w:val="center"/>
      </w:pPr>
      <w:r>
        <w:t xml:space="preserve">Рис.2. Соотношение позитивных и негативных оценок в текстах дипломатических </w:t>
      </w:r>
      <w:r>
        <w:t>дискурсов США и КНР соответственно в период четвертого тайваньского кризиса.</w:t>
      </w:r>
    </w:p>
    <w:p w:rsidR="001E04E3" w:rsidRDefault="001E04E3">
      <w:pPr>
        <w:jc w:val="center"/>
      </w:pPr>
    </w:p>
    <w:p w:rsidR="001E04E3" w:rsidRDefault="002630E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1310076</wp:posOffset>
            </wp:positionH>
            <wp:positionV relativeFrom="page">
              <wp:posOffset>599726</wp:posOffset>
            </wp:positionV>
            <wp:extent cx="3619500" cy="2621280"/>
            <wp:effectExtent l="0" t="0" r="0" b="0"/>
            <wp:wrapSquare wrapText="bothSides" distL="114300" distR="11430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61950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2630E3">
      <w:pPr>
        <w:ind w:right="-1"/>
        <w:jc w:val="center"/>
      </w:pPr>
      <w:r>
        <w:t>Рис. 3. Ключевые слова в рамках дипломатического дискурса России (СССР).</w:t>
      </w:r>
    </w:p>
    <w:p w:rsidR="001E04E3" w:rsidRDefault="001E04E3">
      <w:pPr>
        <w:ind w:right="-1"/>
        <w:jc w:val="center"/>
      </w:pPr>
    </w:p>
    <w:p w:rsidR="001E04E3" w:rsidRDefault="002630E3">
      <w:pPr>
        <w:ind w:right="-1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601416</wp:posOffset>
            </wp:positionH>
            <wp:positionV relativeFrom="page">
              <wp:posOffset>3868707</wp:posOffset>
            </wp:positionV>
            <wp:extent cx="5173980" cy="3108960"/>
            <wp:effectExtent l="0" t="0" r="0" b="0"/>
            <wp:wrapSquare wrapText="bothSides" distL="114300" distR="11430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17398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1E04E3">
      <w:pPr>
        <w:jc w:val="center"/>
      </w:pPr>
    </w:p>
    <w:p w:rsidR="001E04E3" w:rsidRDefault="002630E3">
      <w:pPr>
        <w:jc w:val="center"/>
      </w:pPr>
      <w:r>
        <w:t xml:space="preserve">Рис. 4. Результаты визуализации модели LDA на основе дипломатического </w:t>
      </w:r>
      <w:r>
        <w:t>дискурса КНР.</w:t>
      </w:r>
    </w:p>
    <w:p w:rsidR="001E04E3" w:rsidRDefault="001E04E3">
      <w:pPr>
        <w:ind w:right="-1"/>
      </w:pPr>
    </w:p>
    <w:p w:rsidR="001E04E3" w:rsidRDefault="001E04E3">
      <w:pPr>
        <w:ind w:right="-1"/>
      </w:pPr>
    </w:p>
    <w:p w:rsidR="001E04E3" w:rsidRDefault="002630E3">
      <w:pPr>
        <w:ind w:right="-1"/>
        <w:rPr>
          <w:u w:val="single"/>
        </w:rPr>
      </w:pPr>
      <w:r>
        <w:rPr>
          <w:rFonts w:ascii="Times New Roman" w:hAnsi="Times New Roman"/>
          <w:u w:val="single"/>
        </w:rPr>
        <w:t xml:space="preserve">6. Основные полученные научные результаты </w:t>
      </w:r>
    </w:p>
    <w:p w:rsidR="001E04E3" w:rsidRDefault="001E04E3"/>
    <w:p w:rsidR="001E04E3" w:rsidRDefault="002630E3">
      <w:r>
        <w:t xml:space="preserve">Дипломатические дискурсы России (СССР) и КНР значительно отличаются колебаниями тональности. В СССР акцент делался на сохранение дружеских отношений с КНР, критика была достаточно мягкой и всегда </w:t>
      </w:r>
      <w:r>
        <w:t xml:space="preserve">высказывались призывы прекратить конфронтацию, что отразилось в положительных значениях тональности. В КНР в силу неприятия смены идеологического курса и внешней политики СССР (поддержка Вьетнама во время </w:t>
      </w:r>
      <w:proofErr w:type="spellStart"/>
      <w:r>
        <w:t>кампучийско</w:t>
      </w:r>
      <w:proofErr w:type="spellEnd"/>
      <w:r>
        <w:t>-вьетнамского конфликта) тональность дип</w:t>
      </w:r>
      <w:r>
        <w:t xml:space="preserve">ломатического дискурса сохранялась </w:t>
      </w:r>
      <w:r>
        <w:lastRenderedPageBreak/>
        <w:t>преимущественно в отрицательных значениях. На современном этапе установилась положительная тональность дипломатического дискурса обоих государств. Дипломатические дискурсы США и КНР периодов третьего и четвертого тайваньс</w:t>
      </w:r>
      <w:r>
        <w:t>кого кризиса (1995–1996 гг. и 2022 г.) претерпели значительную эволюцию, хотя и не утратили базовые характеристики: дипломатический дискурс США стал более нейтральным, в то время как дискурс КНР – более экспрессивным, несмотря на то, что в силу метафорично</w:t>
      </w:r>
      <w:r>
        <w:t>сти и использования высокого стиля, ему присуща высокая степень экспрессивности. Причина заключается во все возрастающей важности вопроса для КНР: как в плане защиты суверенитета, так и в плане отстаивания своих взглядов на систему международных отношений.</w:t>
      </w:r>
      <w:r>
        <w:t xml:space="preserve"> Для США тайваньский вопрос не является настолько острым, однако так же имеет стратегическое значение. Необходимо отметить и то, что в дипломатических дискурсах обеих стран четко прослеживается политика военной безопасности: для США это попытка преобразова</w:t>
      </w:r>
      <w:r>
        <w:t xml:space="preserve">ть внешнюю и внутреннюю политику оппонентов (в данном случае – КНР) в выгодном направлении, для КНР – защита суверенитета и </w:t>
      </w:r>
      <w:proofErr w:type="gramStart"/>
      <w:r>
        <w:t>формирование  международной</w:t>
      </w:r>
      <w:proofErr w:type="gramEnd"/>
      <w:r>
        <w:t xml:space="preserve"> системы, в которой США не играли бы центральную роль.  </w:t>
      </w:r>
    </w:p>
    <w:p w:rsidR="001E04E3" w:rsidRDefault="001E04E3"/>
    <w:p w:rsidR="001E04E3" w:rsidRDefault="002630E3">
      <w:pPr>
        <w:ind w:right="-1"/>
      </w:pPr>
      <w:r>
        <w:rPr>
          <w:rFonts w:ascii="Times New Roman" w:hAnsi="Times New Roman"/>
        </w:rPr>
        <w:t xml:space="preserve">7. Предполагаемое использование результатов, в </w:t>
      </w:r>
      <w:r>
        <w:rPr>
          <w:rFonts w:ascii="Times New Roman" w:hAnsi="Times New Roman"/>
        </w:rPr>
        <w:t>том числе в учебном процессе </w:t>
      </w:r>
    </w:p>
    <w:p w:rsidR="001E04E3" w:rsidRDefault="002630E3">
      <w:pPr>
        <w:ind w:right="-1"/>
      </w:pPr>
      <w:r>
        <w:t xml:space="preserve">При написании кандидатской диссертации </w:t>
      </w:r>
      <w:r>
        <w:rPr>
          <w:u w:val="single"/>
        </w:rPr>
        <w:t>«Эволюция дипломатических дискурсов России, Китая и США в сфере военной безопасности с 1990 по 2020 гг. (по материалам выступлений глав государств)»</w:t>
      </w:r>
    </w:p>
    <w:p w:rsidR="001E04E3" w:rsidRDefault="002630E3">
      <w:pPr>
        <w:ind w:right="-1"/>
      </w:pPr>
      <w:r>
        <w:t> </w:t>
      </w:r>
    </w:p>
    <w:p w:rsidR="001E04E3" w:rsidRDefault="002630E3">
      <w:pPr>
        <w:ind w:right="-1"/>
      </w:pPr>
      <w:r>
        <w:rPr>
          <w:rFonts w:ascii="Times New Roman" w:hAnsi="Times New Roman"/>
        </w:rPr>
        <w:t xml:space="preserve">8. Перечень </w:t>
      </w:r>
      <w:proofErr w:type="gramStart"/>
      <w:r>
        <w:rPr>
          <w:rFonts w:ascii="Times New Roman" w:hAnsi="Times New Roman"/>
        </w:rPr>
        <w:t>публикаций</w:t>
      </w:r>
      <w:r>
        <w:rPr>
          <w:rFonts w:ascii="Times New Roman" w:hAnsi="Times New Roman"/>
          <w:vertAlign w:val="superscript"/>
        </w:rPr>
        <w:t>(</w:t>
      </w:r>
      <w:proofErr w:type="gramEnd"/>
      <w:r>
        <w:rPr>
          <w:rFonts w:ascii="Times New Roman" w:hAnsi="Times New Roman"/>
        </w:rPr>
        <w:t>**</w:t>
      </w:r>
      <w:r>
        <w:rPr>
          <w:rFonts w:ascii="Times New Roman" w:hAnsi="Times New Roman"/>
          <w:vertAlign w:val="superscript"/>
        </w:rPr>
        <w:t>)</w:t>
      </w:r>
      <w:r>
        <w:t xml:space="preserve"> </w:t>
      </w:r>
      <w:r>
        <w:rPr>
          <w:rFonts w:ascii="Times New Roman" w:hAnsi="Times New Roman"/>
        </w:rPr>
        <w:t>по резуль</w:t>
      </w:r>
      <w:r>
        <w:rPr>
          <w:rFonts w:ascii="Times New Roman" w:hAnsi="Times New Roman"/>
        </w:rPr>
        <w:t>татам работы (статьи, доклады) с приложением оттисков или рукописей, направленных в печать</w:t>
      </w:r>
    </w:p>
    <w:p w:rsidR="001E04E3" w:rsidRDefault="002630E3">
      <w:pPr>
        <w:rPr>
          <w:u w:val="single"/>
        </w:rPr>
      </w:pPr>
      <w:r>
        <w:rPr>
          <w:u w:val="single"/>
        </w:rPr>
        <w:t>Дипломатический дискурс СССР и КНР в 1955–1990 гг.: противостояние и партнерство</w:t>
      </w:r>
    </w:p>
    <w:p w:rsidR="001E04E3" w:rsidRDefault="001E04E3">
      <w:pPr>
        <w:rPr>
          <w:u w:val="single"/>
        </w:rPr>
      </w:pPr>
    </w:p>
    <w:p w:rsidR="001E04E3" w:rsidRDefault="001E04E3">
      <w:pPr>
        <w:rPr>
          <w:u w:val="single"/>
        </w:rPr>
      </w:pPr>
    </w:p>
    <w:p w:rsidR="001E04E3" w:rsidRDefault="002630E3">
      <w:r>
        <w:rPr>
          <w:rFonts w:ascii="Times New Roman" w:hAnsi="Times New Roman"/>
        </w:rPr>
        <w:t>Исполнитель НИР по гранту  __________</w:t>
      </w: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3306516</wp:posOffset>
            </wp:positionH>
            <wp:positionV relativeFrom="page">
              <wp:posOffset>6267881</wp:posOffset>
            </wp:positionV>
            <wp:extent cx="822959" cy="594359"/>
            <wp:effectExtent l="0" t="0" r="0" b="0"/>
            <wp:wrapNone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22959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_________________________ (Ф.И.О.)</w:t>
      </w:r>
    </w:p>
    <w:p w:rsidR="001E04E3" w:rsidRDefault="002630E3">
      <w:pPr>
        <w:ind w:right="-1"/>
        <w:jc w:val="center"/>
      </w:pPr>
      <w:r>
        <w:rPr>
          <w:rFonts w:ascii="Times New Roman" w:hAnsi="Times New Roman"/>
        </w:rPr>
        <w:t>                     (подпись)</w:t>
      </w:r>
    </w:p>
    <w:p w:rsidR="001E04E3" w:rsidRDefault="002630E3">
      <w:pPr>
        <w:spacing w:before="60"/>
      </w:pPr>
      <w:r>
        <w:rPr>
          <w:noProof/>
        </w:rPr>
        <w:drawing>
          <wp:inline distT="0" distB="0" distL="0" distR="0">
            <wp:extent cx="6264372" cy="18868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264372" cy="1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>* Аннотированные отчеты будут размещены на сайте ИГУ</w:t>
      </w:r>
    </w:p>
    <w:p w:rsidR="001E04E3" w:rsidRDefault="002630E3">
      <w:pPr>
        <w:spacing w:before="60"/>
      </w:pPr>
      <w:r>
        <w:rPr>
          <w:rFonts w:ascii="Times New Roman" w:hAnsi="Times New Roman"/>
          <w:sz w:val="24"/>
        </w:rPr>
        <w:t>**</w:t>
      </w:r>
      <w:r>
        <w:t xml:space="preserve"> </w:t>
      </w:r>
      <w:r>
        <w:rPr>
          <w:rFonts w:ascii="Times New Roman" w:hAnsi="Times New Roman"/>
          <w:sz w:val="24"/>
        </w:rPr>
        <w:t>Учитываются только публикации со ссылкой на финансовую поддержку ИГУ</w:t>
      </w:r>
    </w:p>
    <w:p w:rsidR="001E04E3" w:rsidRDefault="001E04E3"/>
    <w:sectPr w:rsidR="001E04E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E3"/>
    <w:rsid w:val="001E04E3"/>
    <w:rsid w:val="0026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43C6"/>
  <w15:docId w15:val="{E3C2A27C-4EDD-44C6-B905-78AA283B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Потемкина Софья Викторовна</cp:lastModifiedBy>
  <cp:revision>2</cp:revision>
  <dcterms:created xsi:type="dcterms:W3CDTF">2026-05-28T06:43:00Z</dcterms:created>
  <dcterms:modified xsi:type="dcterms:W3CDTF">2026-05-28T06:43:00Z</dcterms:modified>
</cp:coreProperties>
</file>