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  <w:bCs/>
          <w:i/>
          <w:i/>
          <w:iCs/>
          <w:sz w:val="44"/>
          <w:szCs w:val="44"/>
        </w:rPr>
      </w:pPr>
      <w:r>
        <w:rPr>
          <w:rFonts w:cs="Times New Roman" w:ascii="Times New Roman" w:hAnsi="Times New Roman"/>
          <w:b/>
          <w:bCs/>
          <w:i/>
          <w:iCs/>
          <w:sz w:val="44"/>
          <w:szCs w:val="44"/>
          <w:lang w:val="ru-RU"/>
        </w:rPr>
        <w:t>ИТЭС: Ключ к развитию сотрудничества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sz w:val="32"/>
          <w:szCs w:val="32"/>
          <w:lang w:val="ru-RU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sz w:val="32"/>
          <w:szCs w:val="32"/>
          <w:lang w:val="ru-RU"/>
        </w:rPr>
      </w:r>
    </w:p>
    <w:p>
      <w:pPr>
        <w:pStyle w:val="Standard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lang w:val="ru-RU"/>
        </w:rPr>
        <w:tab/>
        <w:t>Индийская Программа Технического и Экономического Сотрудничества (ИТЭС), которая финансируется Правительством Индии, была основана много лет назад и за время своего существования заметно нарастила свои обороты. В рамках ИТЭС, 161 стране Азии, Африки, Восточной Европы, Латинской Америки, Карибского моря, Тихого океана и малых островов предоставляется возможность получить квалификацию по  гражданским и военным дисциплинам, обучиться техническим специальностям в таких областях как ИТ, банковское дело, финансы…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>Индийская Программа Технического и Экономического Сотрудничества (ИТЭС) была учреждена решением Индийского Кабинета Министров 15 сентября 1964 в качестве двусторонней программы поддержки Правительства Индии. В 2014 Программа ИТЭС отметила свой 50 летний юбилей.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>С подачи первого Премьер-министра Индии г-на Джавахарлал Неру Программа ИТЭС официально зародилась в эпоху правления Лал Бахадур Шастри. Решение было обосновано необходимостью установить отношения взаимной заинтересованности и взаимозависимости не только на основе общности идей и устремлений, но и экономической взаимовыгоды. Техническое и экономическое сотрудничество было признано одной из важнейших функций интегрированной и творчески-одухотворенной внешней политики.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>Программа ИТЭС носит двусторонний характер по своей сути. Однако за последние годы ресурсы ИТЭС также использовались в контексте установления сотрудничества на региональном и межрегиональном уровне: Экономическая Комиссия для Африки, Секретариат Содружества по Промышленному Развитию, ЮНИДО, Группа 77 и объединение из 15 стран “</w:t>
      </w:r>
      <w:r>
        <w:rPr>
          <w:rFonts w:cs="Times New Roman" w:ascii="Times New Roman" w:hAnsi="Times New Roman"/>
          <w:sz w:val="24"/>
          <w:szCs w:val="24"/>
          <w:lang w:val="en-US"/>
        </w:rPr>
        <w:t>G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15”. За последние годы деятельность ИТЭС все больше ассоциируется с региональными и мульти региональными организациями, такими как Ассоциация Юго-Восточных Стран Азии (</w:t>
      </w:r>
      <w:r>
        <w:rPr>
          <w:rFonts w:cs="Times New Roman" w:ascii="Times New Roman" w:hAnsi="Times New Roman"/>
          <w:sz w:val="24"/>
          <w:szCs w:val="24"/>
        </w:rPr>
        <w:t>ASEAN</w:t>
      </w:r>
      <w:r>
        <w:rPr>
          <w:rFonts w:cs="Times New Roman" w:ascii="Times New Roman" w:hAnsi="Times New Roman"/>
          <w:sz w:val="24"/>
          <w:szCs w:val="24"/>
          <w:lang w:val="ru-RU"/>
        </w:rPr>
        <w:t>), Организация экономического сотрудничества стран Бенгальского залива (</w:t>
      </w:r>
      <w:r>
        <w:rPr>
          <w:rFonts w:cs="Times New Roman" w:ascii="Times New Roman" w:hAnsi="Times New Roman"/>
          <w:sz w:val="24"/>
          <w:szCs w:val="24"/>
        </w:rPr>
        <w:t>BIMSTEC</w:t>
      </w:r>
      <w:r>
        <w:rPr>
          <w:rFonts w:cs="Times New Roman" w:ascii="Times New Roman" w:hAnsi="Times New Roman"/>
          <w:sz w:val="24"/>
          <w:szCs w:val="24"/>
          <w:lang w:val="ru-RU"/>
        </w:rPr>
        <w:t>), Сотрудничество в зоне Меконга и Ганги (</w:t>
      </w:r>
      <w:r>
        <w:rPr>
          <w:rFonts w:cs="Times New Roman" w:ascii="Times New Roman" w:hAnsi="Times New Roman"/>
          <w:sz w:val="24"/>
          <w:szCs w:val="24"/>
        </w:rPr>
        <w:t>MGC</w:t>
      </w:r>
      <w:r>
        <w:rPr>
          <w:rFonts w:cs="Times New Roman" w:ascii="Times New Roman" w:hAnsi="Times New Roman"/>
          <w:sz w:val="24"/>
          <w:szCs w:val="24"/>
          <w:lang w:val="ru-RU"/>
        </w:rPr>
        <w:t>), Африканский Союз (</w:t>
      </w:r>
      <w:r>
        <w:rPr>
          <w:rFonts w:cs="Times New Roman" w:ascii="Times New Roman" w:hAnsi="Times New Roman"/>
          <w:sz w:val="24"/>
          <w:szCs w:val="24"/>
        </w:rPr>
        <w:t>AU</w:t>
      </w:r>
      <w:r>
        <w:rPr>
          <w:rFonts w:cs="Times New Roman" w:ascii="Times New Roman" w:hAnsi="Times New Roman"/>
          <w:sz w:val="24"/>
          <w:szCs w:val="24"/>
          <w:lang w:val="ru-RU"/>
        </w:rPr>
        <w:t>), Афро-Азиатская Организация Развития Сельских Районов (</w:t>
      </w:r>
      <w:r>
        <w:rPr>
          <w:rFonts w:cs="Times New Roman" w:ascii="Times New Roman" w:hAnsi="Times New Roman"/>
          <w:sz w:val="24"/>
          <w:szCs w:val="24"/>
        </w:rPr>
        <w:t>AARDO</w:t>
      </w:r>
      <w:r>
        <w:rPr>
          <w:rFonts w:cs="Times New Roman" w:ascii="Times New Roman" w:hAnsi="Times New Roman"/>
          <w:sz w:val="24"/>
          <w:szCs w:val="24"/>
          <w:lang w:val="ru-RU"/>
        </w:rPr>
        <w:t>), Панафриканский Парламент, Карибский Союз (</w:t>
      </w:r>
      <w:r>
        <w:rPr>
          <w:rFonts w:cs="Times New Roman" w:ascii="Times New Roman" w:hAnsi="Times New Roman"/>
          <w:sz w:val="24"/>
          <w:szCs w:val="24"/>
        </w:rPr>
        <w:t>CARICOM</w:t>
      </w:r>
      <w:r>
        <w:rPr>
          <w:rFonts w:cs="Times New Roman" w:ascii="Times New Roman" w:hAnsi="Times New Roman"/>
          <w:sz w:val="24"/>
          <w:szCs w:val="24"/>
          <w:lang w:val="ru-RU"/>
        </w:rPr>
        <w:t>), Всемирная Торговая Организация (</w:t>
      </w:r>
      <w:r>
        <w:rPr>
          <w:rFonts w:cs="Times New Roman" w:ascii="Times New Roman" w:hAnsi="Times New Roman"/>
          <w:sz w:val="24"/>
          <w:szCs w:val="24"/>
        </w:rPr>
        <w:t>WTO</w:t>
      </w:r>
      <w:r>
        <w:rPr>
          <w:rFonts w:cs="Times New Roman" w:ascii="Times New Roman" w:hAnsi="Times New Roman"/>
          <w:sz w:val="24"/>
          <w:szCs w:val="24"/>
          <w:lang w:val="ru-RU"/>
        </w:rPr>
        <w:t>) и  Ассоциация Регионального Сотрудничества Прибрежных Стран Индийского океана (</w:t>
      </w:r>
      <w:r>
        <w:rPr>
          <w:rFonts w:cs="Times New Roman" w:ascii="Times New Roman" w:hAnsi="Times New Roman"/>
          <w:sz w:val="24"/>
          <w:szCs w:val="24"/>
        </w:rPr>
        <w:t>IOR</w:t>
      </w:r>
      <w:r>
        <w:rPr>
          <w:rFonts w:cs="Times New Roman" w:ascii="Times New Roman" w:hAnsi="Times New Roman"/>
          <w:sz w:val="24"/>
          <w:szCs w:val="24"/>
          <w:lang w:val="ru-RU"/>
        </w:rPr>
        <w:t>-</w:t>
      </w:r>
      <w:r>
        <w:rPr>
          <w:rFonts w:cs="Times New Roman" w:ascii="Times New Roman" w:hAnsi="Times New Roman"/>
          <w:sz w:val="24"/>
          <w:szCs w:val="24"/>
        </w:rPr>
        <w:t>ARC</w:t>
      </w:r>
      <w:r>
        <w:rPr>
          <w:rFonts w:cs="Times New Roman" w:ascii="Times New Roman" w:hAnsi="Times New Roman"/>
          <w:sz w:val="24"/>
          <w:szCs w:val="24"/>
          <w:lang w:val="ru-RU"/>
        </w:rPr>
        <w:t>), Саммит в рамках Индийско-Африканского Форума.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 xml:space="preserve">В рамках  ИТЭС и смежной программы SCAAP (Специальной программе помощи странам Содружества и Африки) 161 стране Азии, Африки, Восточной Европы, Латинской Америки, Карибского моря, Тихого океана и малых островов предоставляется возможность перенять опыт развития Индии, накопленной её в течение 60 лет существования в качестве независимого государства. В результате различных мероприятий, проводимых в рамках данной программы, другие страны могут убедиться в том, что Индия является поставщиком технических ноу-хау, а также услуг в сфере образования, консультирования, оценки. Благодаря этим программа Индия завоевала огромное  расположение других стран и смогла наладить многочисленные связи с развивающимися государствами. 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 xml:space="preserve">Программа ИТЭС/ </w:t>
      </w:r>
      <w:r>
        <w:rPr>
          <w:rFonts w:cs="Times New Roman" w:ascii="Times New Roman" w:hAnsi="Times New Roman"/>
          <w:sz w:val="24"/>
          <w:szCs w:val="24"/>
        </w:rPr>
        <w:t>SCAAP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состоит из следующих компонентов: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Обучение (гражданским и военным дисциплинам) в Индии номинантов из стран-партнеров ИТЭС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Проекты и мероприятия, связанные с ними, такие как, например, технико-экономические исследования и консультационные услуги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Делегирование индийских экспертов в другие страны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Учебно-ознакомительные туры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Бесплатное предоставление оборудования по запросу стран-партнеров ИТЭС</w:t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Помощь при стихийных бедствиях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Обучение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 xml:space="preserve">Обучение является одним из основных видов деятельности, предусматриваемых программой ИТЭС. Профессионалам из развивающихся стран предоставляется возможность получить уникальное образование, гражданское и военное, в передовых образовательных учреждениях Индии, благодаря чему они не только получают необходимые профессиональные навыки, но и лучше приспосабливаются к условиям глобализованного мира.   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(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)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  <w:lang w:val="ru-RU"/>
        </w:rPr>
        <w:t>Программа профессиональной подготовки по гражданским дисциплинам: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полностью финансируется Правительством Индии.  47 учебных заведений проводят 280 краткосрочных, среднесрочных и продолжительных программ в течение года. Образовательная программа соответствует спросу, существующему на рынке кадровых ресурсов, а перечень предметов отвечает требованиям к уровню профессиональной подготовки служащих в развивающихся странах.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>Для удобства курсы подразделены на семь больших категорий: бухгалтерия, аудит, банковское дело и финансы; ИТ, телекоммуникации и английский язык; курсы по менеджменту; курсы по развитию сельских районов; специализированные курсы; технические курсы; курсы по защите окружающей среды  и возобновляемым источникам энергии.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>В рамках образовательной программы в 2013-2014 гг. странам-партнерам ИТЭС было выделено 8280 мест для обучения в Индии. Растущее число участия в программе ИТЭС чиновников высшего звена, работающих в Правительстве и других государственных учреждениях, позволяет сделать вывод о высокой эффективности курсов для повышения компетентности, совершенствования навыков учащихся. По запросу стран-партнеров, в рамках ИТЭС организуются специальные курсы по отдельным дисциплинам.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(</w:t>
      </w:r>
      <w:r>
        <w:rPr>
          <w:rFonts w:cs="Times New Roman" w:ascii="Times New Roman" w:hAnsi="Times New Roman"/>
          <w:sz w:val="24"/>
          <w:szCs w:val="24"/>
        </w:rPr>
        <w:t>b</w:t>
      </w:r>
      <w:r>
        <w:rPr>
          <w:rFonts w:cs="Times New Roman" w:ascii="Times New Roman" w:hAnsi="Times New Roman"/>
          <w:sz w:val="24"/>
          <w:szCs w:val="24"/>
          <w:lang w:val="ru-RU"/>
        </w:rPr>
        <w:t>)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  <w:lang w:val="ru-RU"/>
        </w:rPr>
        <w:t>Военная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  <w:lang w:val="ru-RU"/>
        </w:rPr>
        <w:t>Подготовка: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 Сюда относится обучение военного персонала всех трех специальностей: сухопутные войска, военно-воздушные силы, военно-морские силы, - в престижных учебных заведениях Индии, таких как, например, Национальный Колледж Обороны, </w:t>
      </w:r>
      <w:hyperlink r:id="rId2">
        <w:r>
          <w:rPr>
            <w:rStyle w:val="InternetLink"/>
            <w:rFonts w:eastAsia="Times New Roman" w:cs="Times New Roman" w:ascii="Times New Roman" w:hAnsi="Times New Roman"/>
            <w:color w:val="000000"/>
            <w:sz w:val="24"/>
            <w:szCs w:val="24"/>
            <w:lang w:val="ru-RU"/>
          </w:rPr>
          <w:t>Штабной Колледж ВС и т.д.</w:t>
        </w:r>
      </w:hyperlink>
      <w:r>
        <w:rPr>
          <w:rFonts w:cs="Times New Roman" w:ascii="Times New Roman" w:hAnsi="Times New Roman"/>
          <w:sz w:val="24"/>
          <w:szCs w:val="24"/>
          <w:lang w:val="ru-RU"/>
        </w:rPr>
        <w:t xml:space="preserve"> Некоторым развитым странам также предоставляется возможность пройти подготовку по данным дисциплинам, но за счет собственных фондов.  Перечень предметов включает в себя системы безопасности и стратегические исследования, управление обороной, морское и авиационное машиностроение, логистику и менеджмент и т.д. 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Проектное сотрудничество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 xml:space="preserve">Индия помогает странам-партнерам ИТЭС в рамках взаимно-оговоренных проектов приобрести необходимые объекты инфраструктуры, соответствующие уровню имеющихся ресурсов и спроса. Посредством своего участия в различных проектах Индия  демонстрирует навыки, технологии и кадровые возможности, накопленные ею за годы своего развития. Между Индии и другими странами осуществляется ряд проектов преимущественно в  области консервации археологических объектов, информационных технологий, малого и среднего предпринимательства.  В рамках данной программы по запросу стран-партнеров ИТЭС также проводится технико-экономическая оценка проектов, предоставляются консультационные услуги. Результаты этих исследований отдают правительствам стран, которые по своему усмотрению находят им наилучшее применение.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Делегация Индийских Экспертов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>По отдельному запросу  партнеров программы ИТЭС Индийских экспертов делегируют в другие страны для оказания  содействия в мероприятиях, направленных на развитие этих стран. Эксперты изучают проблемы и предлагают пути их решения без вмешательства в социально-экономическую и культурную среду. За последние годы индийские эксперты занимались такими вопросами, произведения искусства, борьба с вредителями сельского хозяйства, военная подготовка, ИТ, аудит, медицина, преподавание английского языка, телекоммуникации, исследования в области сельского хозяйства и т.д. Индийский опыт и знания в сфере малых и средних промышленных предприятий, сельского хозяйства и финансового менеджмента оказались полезными для развивающихся стран.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Учебно-ознакомительные туры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>Учебно-ознакомительные туры проводятся по просьбе стран-партнеров ИТЭС.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Сначала определяют объекты, представляющие интерес для посетителей, затем организуются двух-трех недельные программы, во время которых делегатов знакомят с важными учреждениями, торговыми центрами и достопримечательностями разных уголков Индии.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Бесплатное предоставление оборудования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>Правительство Индии бесплатно предоставляет оборудование для стран-партнеров ИТЭС для поддержания их усилии на пути развития. Как правило, это происходит по просьбе этих стран, политическое руководство которых берет на себя в ответ некоторые обязательства.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Помощь при стихийных бедствиях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>В рамках данной программы Индия предоставляет гуманитарную помощь в виде продуктов питания, медикаментов и т.д. странам, потерпевшим стихийное бедствие.  Оказывается также финансовая помощь.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День ИТЭС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 xml:space="preserve">15 сентября считается днем ИТЭС. Именно в этот день отмечают годовщину программы. Дипломатические представительства Индии в странах-участниках программы ИТЭС обычно проводят приемы в честь этого дня в любую удобный день. Обычно приглашают всех участников ИТЭС/ </w:t>
      </w:r>
      <w:r>
        <w:rPr>
          <w:rFonts w:cs="Times New Roman" w:ascii="Times New Roman" w:hAnsi="Times New Roman"/>
          <w:sz w:val="24"/>
          <w:szCs w:val="24"/>
        </w:rPr>
        <w:t>SCAAP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, министров и других чиновников высокого ранга, занимающихся данной программой. Участники программы делятся опытом, полученным в ходе обучения, впечатлениями от пребывания в Индии, благодаря чему они группируются в специальное сообщество, у которого можно получить отзыв о программе. Во многих странах студенты ИТЭС образовали общество дружбы ИТЭС. Они также общаются посредством социальной сети </w:t>
      </w:r>
      <w:r>
        <w:rPr>
          <w:rFonts w:cs="Times New Roman" w:ascii="Times New Roman" w:hAnsi="Times New Roman"/>
          <w:sz w:val="24"/>
          <w:szCs w:val="24"/>
        </w:rPr>
        <w:t>Facebook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(</w:t>
      </w:r>
      <w:hyperlink r:id="rId3">
        <w:r>
          <w:rPr>
            <w:rStyle w:val="InternetLink"/>
            <w:rFonts w:cs="Times New Roman" w:ascii="Times New Roman" w:hAnsi="Times New Roman"/>
            <w:sz w:val="24"/>
            <w:szCs w:val="24"/>
          </w:rPr>
          <w:t>www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ru-RU"/>
          </w:rPr>
          <w:t>.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facebook</w:t>
        </w:r>
        <w:r>
          <w:rPr>
            <w:rStyle w:val="InternetLink"/>
            <w:rFonts w:cs="Times New Roman" w:ascii="Times New Roman" w:hAnsi="Times New Roman"/>
            <w:sz w:val="24"/>
            <w:szCs w:val="24"/>
            <w:lang w:val="ru-RU"/>
          </w:rPr>
          <w:t>.</w:t>
        </w:r>
        <w:r>
          <w:rPr>
            <w:rStyle w:val="InternetLink"/>
            <w:rFonts w:cs="Times New Roman" w:ascii="Times New Roman" w:hAnsi="Times New Roman"/>
            <w:sz w:val="24"/>
            <w:szCs w:val="24"/>
          </w:rPr>
          <w:t>com</w:t>
        </w:r>
      </w:hyperlink>
      <w:r>
        <w:rPr>
          <w:rFonts w:cs="Times New Roman" w:ascii="Times New Roman" w:hAnsi="Times New Roman"/>
          <w:sz w:val="24"/>
          <w:szCs w:val="24"/>
          <w:lang w:val="ru-RU"/>
        </w:rPr>
        <w:t>).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Бюджет ИТЭС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 xml:space="preserve">Вследствие увеличения числа участников, бюджет, выделенный для программы ИТЭС, вырос с 44 600 000 рупий в 1964-65 гг. до более чем 10 миллионов рупий в финансовом году 1971-1972 и более чем 2 миллиардов в 2013-2014 гг. (Из расчета на программы ИТЭС, </w:t>
      </w:r>
      <w:r>
        <w:rPr>
          <w:rFonts w:cs="Times New Roman" w:ascii="Times New Roman" w:hAnsi="Times New Roman"/>
          <w:sz w:val="24"/>
          <w:szCs w:val="24"/>
        </w:rPr>
        <w:t>SCAAP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и План Коломбо). 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 xml:space="preserve">Подразделение </w:t>
      </w:r>
      <w:r>
        <w:rPr>
          <w:rFonts w:cs="Times New Roman" w:ascii="Times New Roman" w:hAnsi="Times New Roman"/>
          <w:sz w:val="24"/>
          <w:szCs w:val="24"/>
        </w:rPr>
        <w:t>DPA</w:t>
      </w:r>
      <w:r>
        <w:rPr>
          <w:rFonts w:cs="Times New Roman" w:ascii="Times New Roman" w:hAnsi="Times New Roman"/>
          <w:sz w:val="24"/>
          <w:szCs w:val="24"/>
          <w:lang w:val="ru-RU"/>
        </w:rPr>
        <w:t>-</w:t>
      </w:r>
      <w:r>
        <w:rPr>
          <w:rFonts w:cs="Times New Roman" w:ascii="Times New Roman" w:hAnsi="Times New Roman"/>
          <w:sz w:val="24"/>
          <w:szCs w:val="24"/>
        </w:rPr>
        <w:t>II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Администрации по Развитию Партнерства Министерства Иностранных Дел Индии является центральным органом, отвечающим за все образовательные программы Индии.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Празднование Дня ИТЭС в Москве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 xml:space="preserve">Посольство Индии в Москве 16 декабря 2014 в зале </w:t>
      </w:r>
      <w:r>
        <w:rPr>
          <w:rFonts w:cs="Times New Roman" w:ascii="Times New Roman" w:hAnsi="Times New Roman"/>
          <w:sz w:val="24"/>
          <w:szCs w:val="24"/>
        </w:rPr>
        <w:t>DP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Dhar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 отпраздновало 50й юбилей Индийской Программы Технического и Экономического Сотрудничества (ИТЭС) Правительства Индии. Российские участники программ ИТЭС и </w:t>
      </w:r>
      <w:r>
        <w:rPr>
          <w:rFonts w:cs="Times New Roman" w:ascii="Times New Roman" w:hAnsi="Times New Roman"/>
          <w:sz w:val="24"/>
          <w:szCs w:val="24"/>
        </w:rPr>
        <w:t>ICCR</w:t>
      </w:r>
      <w:r>
        <w:rPr>
          <w:rFonts w:cs="Times New Roman" w:ascii="Times New Roman" w:hAnsi="Times New Roman"/>
          <w:sz w:val="24"/>
          <w:szCs w:val="24"/>
          <w:lang w:val="ru-RU"/>
        </w:rPr>
        <w:t>, представители правительства России, журналисты и другие люди, испытывающие симпатию к Индии, приняли участие в данном торжестве.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 xml:space="preserve">По такому случаю Посол Индии в Российской Федерации г-н Рагхаван отметил, что Правительство Индии предлагает широкий выбор курсов в образовательных учреждениях страны. Популярность ИТЭС в России растет с каждым годом. Более 1000 российских ученых из разных сфер получили возможность повысить свою квалификацию  в Индии с 1993 г. Участники ИТЭС и </w:t>
      </w:r>
      <w:r>
        <w:rPr>
          <w:rFonts w:cs="Times New Roman" w:ascii="Times New Roman" w:hAnsi="Times New Roman"/>
          <w:sz w:val="24"/>
          <w:szCs w:val="24"/>
        </w:rPr>
        <w:t>ICCR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являются необходимым звеном для укрепления взаимопонимания между народами России и Индии. 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>Культурную часть программы составили современные и народные индийские танцы в исполнении  студентов Культурного Центра имени Джавахарлала Неру. Был также продемонстрирован фильм, снятый Министерством Иностранных Дел Индии в честь 50 летнего юбилея ИТЭС.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>Программа ИТЭС играет важную роль в отношениях между Индией и Россией. Правительство Индии спонсирует кратковременные технические образовательные курсы для граждан России в лучших образовательных учреждениях Индии в таких областях, как английский язык, навыки ИТ, управлением человеческими ресурсами, банковское дело и финансы, предпринимательство.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>Программа ИТЭС объединяет Индию с более чем 160 странами мира посредством передачи своего опыта и профессиональной подготовки кадров по различным экономическим, политическим и социальным дисциплинам.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 xml:space="preserve">По всем вопросам о программе ИТЭС можно связаться с </w:t>
      </w:r>
      <w:r>
        <w:rPr>
          <w:rFonts w:cs="Times New Roman" w:ascii="Times New Roman" w:hAnsi="Times New Roman"/>
          <w:sz w:val="24"/>
          <w:szCs w:val="24"/>
          <w:lang w:val="ru-RU"/>
        </w:rPr>
        <w:t>Дарьей Заграничновой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 [Тел.: +7(495)783-75-35 (д. </w:t>
      </w:r>
      <w:r>
        <w:rPr>
          <w:rFonts w:cs="Times New Roman" w:ascii="Times New Roman" w:hAnsi="Times New Roman"/>
          <w:sz w:val="24"/>
          <w:szCs w:val="24"/>
          <w:lang w:val="ru-RU"/>
        </w:rPr>
        <w:t>373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), e-mail: </w:t>
      </w:r>
      <w:hyperlink r:id="rId4">
        <w:r>
          <w:rPr>
            <w:rStyle w:val="InternetLink"/>
            <w:rFonts w:cs="Times New Roman" w:ascii="Times New Roman" w:hAnsi="Times New Roman"/>
            <w:sz w:val="24"/>
            <w:szCs w:val="24"/>
            <w:lang w:val="ru-RU"/>
          </w:rPr>
          <w:t>itec.alumni.russia@gmail.com</w:t>
        </w:r>
      </w:hyperlink>
      <w:r>
        <w:rPr>
          <w:rFonts w:cs="Times New Roman" w:ascii="Times New Roman" w:hAnsi="Times New Roman"/>
          <w:sz w:val="24"/>
          <w:szCs w:val="24"/>
          <w:lang w:val="ru-RU"/>
        </w:rPr>
        <w:t xml:space="preserve">] или г-ном Никитом Мохан Шармой (атташе, Отдел Информации) [E-mail: </w:t>
      </w:r>
      <w:hyperlink r:id="rId5">
        <w:r>
          <w:rPr>
            <w:rStyle w:val="InternetLink"/>
            <w:rFonts w:cs="Times New Roman" w:ascii="Times New Roman" w:hAnsi="Times New Roman"/>
            <w:sz w:val="24"/>
            <w:szCs w:val="24"/>
            <w:lang w:val="ru-RU"/>
          </w:rPr>
          <w:t>info.moscow@mea.gov.in</w:t>
        </w:r>
      </w:hyperlink>
      <w:r>
        <w:rPr>
          <w:rFonts w:cs="Times New Roman" w:ascii="Times New Roman" w:hAnsi="Times New Roman"/>
          <w:sz w:val="24"/>
          <w:szCs w:val="24"/>
          <w:lang w:val="ru-RU"/>
        </w:rPr>
        <w:t xml:space="preserve">].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andard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en-IN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1c12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8e1ca4"/>
    <w:rPr>
      <w:rFonts w:cs="Courier New"/>
    </w:rPr>
  </w:style>
  <w:style w:type="character" w:styleId="InternetLink">
    <w:name w:val="Internet Link"/>
    <w:basedOn w:val="DefaultParagraphFont"/>
    <w:uiPriority w:val="99"/>
    <w:unhideWhenUsed/>
    <w:rsid w:val="00607247"/>
    <w:rPr>
      <w:color w:val="0000FF"/>
      <w:u w:val="singl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Times New Roman" w:hAnsi="Times New Roman" w:cs="Symbol"/>
      <w:sz w:val="24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rsid w:val="008e1ca4"/>
    <w:pPr>
      <w:keepNext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00000A"/>
      <w:sz w:val="28"/>
      <w:szCs w:val="28"/>
      <w:lang w:val="en-IN" w:eastAsia="en-US" w:bidi="ar-SA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rsid w:val="008e1ca4"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2"/>
      <w:lang w:val="en-IN" w:eastAsia="en-US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8e1ca4"/>
    <w:pPr>
      <w:widowControl w:val="false"/>
      <w:suppressLineNumbers/>
      <w:bidi w:val="0"/>
      <w:jc w:val="left"/>
    </w:pPr>
    <w:rPr>
      <w:rFonts w:ascii="Calibri" w:hAnsi="Calibri" w:eastAsia="SimSun" w:cs="Mangal"/>
      <w:color w:val="00000A"/>
      <w:sz w:val="22"/>
      <w:szCs w:val="22"/>
      <w:lang w:val="en-IN" w:eastAsia="en-US" w:bidi="ar-SA"/>
    </w:rPr>
  </w:style>
  <w:style w:type="paragraph" w:styleId="Standard" w:customStyle="1">
    <w:name w:val="Standard"/>
    <w:qFormat/>
    <w:rsid w:val="008e1ca4"/>
    <w:pPr>
      <w:widowControl/>
      <w:bidi w:val="0"/>
      <w:jc w:val="left"/>
    </w:pPr>
    <w:rPr>
      <w:rFonts w:ascii="Calibri" w:hAnsi="Calibri" w:eastAsia="SimSun" w:cs="Calibri"/>
      <w:color w:val="00000A"/>
      <w:sz w:val="22"/>
      <w:szCs w:val="22"/>
      <w:lang w:val="en-IN" w:eastAsia="en-US" w:bidi="ar-SA"/>
    </w:rPr>
  </w:style>
  <w:style w:type="paragraph" w:styleId="Textbody1" w:customStyle="1">
    <w:name w:val="Text body"/>
    <w:basedOn w:val="Standard"/>
    <w:qFormat/>
    <w:rsid w:val="008e1ca4"/>
    <w:pPr>
      <w:spacing w:before="0" w:after="120"/>
    </w:pPr>
    <w:rPr/>
  </w:style>
  <w:style w:type="paragraph" w:styleId="Caption1">
    <w:name w:val="caption"/>
    <w:basedOn w:val="Standard"/>
    <w:qFormat/>
    <w:rsid w:val="008e1c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Standard"/>
    <w:qFormat/>
    <w:rsid w:val="008e1ca4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ultitran.ru/c/m.exe?t=3760416_2_1&amp;s1=Defence Services Staff college" TargetMode="External"/><Relationship Id="rId3" Type="http://schemas.openxmlformats.org/officeDocument/2006/relationships/hyperlink" Target="http://www.facebook.com/" TargetMode="External"/><Relationship Id="rId4" Type="http://schemas.openxmlformats.org/officeDocument/2006/relationships/hyperlink" Target="mailto:itec.alumni.russia@gmail.com" TargetMode="External"/><Relationship Id="rId5" Type="http://schemas.openxmlformats.org/officeDocument/2006/relationships/hyperlink" Target="mailto:info.moscow@mea.gov.in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2F9E-DAEF-4585-A05C-B6927F0A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Application>LibreOffice/5.2.7.2$Linux_X86_64 LibreOffice_project/20$Build-2</Application>
  <Pages>4</Pages>
  <Words>1345</Words>
  <Characters>9706</Characters>
  <CharactersWithSpaces>11062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2014-12-28T09:24:00Z</dcterms:created>
  <dc:creator>Apaar</dc:creator>
  <dc:description/>
  <dc:language>en-US</dc:language>
  <cp:lastModifiedBy/>
  <cp:lastPrinted>2019-09-13T16:40:11Z</cp:lastPrinted>
  <dcterms:modified xsi:type="dcterms:W3CDTF">2019-09-13T16:42:44Z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